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Needs Interpretation and Problem Statement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September 2020, twin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toddlers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left in a hot SUV for 9 hours were found dead in South Carolina. In one year in Dubai, police rescued a total of 39 children from locked cars. In India, 4 kids suffocated to death in a parked car. These children died after being forgotten in hot cars, thus exposing them to heat stroke and carbon monoxide poisoning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current measures in place to address this issue are minimal, such as asking caretakers to leave personal items like a purse in the backseat to avoid forgetting a child, or to simply make it a habit to check the back of your car. The FCC in the US recently permitted hot car sensors, and various car companies, such Tesla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Hyundai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are working towards installing alarm systems to detect children in cars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but that technology is not yet common and only available on high-end vehicles, thus not affordable for the average consumer.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reason for the clients' needs. Making an affordable and cost-effective solution to this problem, easily accessible by the average person. Below is a list of needs stated by the client and our interpretations.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65"/>
        <w:gridCol w:w="3060"/>
        <w:tblGridChange w:id="0">
          <w:tblGrid>
            <w:gridCol w:w="3135"/>
            <w:gridCol w:w="3165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5.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General functionality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device to notify caretakers on their phone that the child is in a car.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device could also notify bystanders that a child is in the car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also want this device to keep children/pets safe and alive while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help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 on the way.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solution to be both an app and a hard device.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must feature communications able to send alerts to mobile devices.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 feature an alarm system audible from outside the vehicle,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alert bystanders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must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prioritize the safety of the child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while assistance is en-route.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must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feature connectivity with a mobile device application.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 and Compatibility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device to work for an average person living in the UAE.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customers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be able to install the device on their own.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needs to be compatible with most vehicles and smart phones.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needs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be easy to install, and should operate adequately without requiring technicians, advanced tools or advanced knowledge for installation.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Features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solution to measure CO levels in the car.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solution to include actions to lower the temperature.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device to feature a temperature sensor, but the device should work regardless of temperature conditions.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want the device to be able to work when the car is off.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needs to be able to detect potentially dangerous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 levels within the vehicle.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needs 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able to lower the temperature to ensure the safety of the occupant.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needs to be able to detect the temperature to determine if conditions are unsafe.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needs to be able to withstand high temperatures while operating adequately.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should feature a redundant, rechargeable power system to ensure continual operation.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Finance and Budget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project has no budget.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product needs to be affordable for the average consumer in the Middle East.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initial prototype must cost no more than $50.00 CAD to develop.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solution must be affordable to consumers in the UAE, as well as the rest of the Middle East.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Table 1: Client Statements and Interpreted Needs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Problem Statement: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Parents and legal guardians in the UAE require an affordable, intuitive, and easy to install device able to ensure the safety of a vehicle occupant in dangerously high temperatures and CO levels.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“Forgotten Baby Syndrome: What Is It and How to Avoid It.”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Carlson Law Firm</w:t>
      </w:r>
      <w:r w:rsidDel="00000000" w:rsidR="00000000" w:rsidRPr="00000000">
        <w:rPr>
          <w:sz w:val="20"/>
          <w:szCs w:val="20"/>
          <w:rtl w:val="0"/>
        </w:rPr>
        <w:t xml:space="preserve">, 16 Apr. 2021, https://www.carlsonattorneys.com/news-and-update/forgotten-baby-syndrome.</w:t>
      </w:r>
    </w:p>
  </w:footnote>
  <w:footnote w:id="0">
    <w:p w:rsidR="00000000" w:rsidDel="00000000" w:rsidP="00000000" w:rsidRDefault="00000000" w:rsidRPr="00000000" w14:paraId="0000005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Information given by the client.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ProjB2 09/30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