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A08" w:rsidP="00447A08" w:rsidRDefault="00447A08" w14:paraId="4445F842" w14:textId="77777777">
      <w:pPr>
        <w:pStyle w:val="Title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A64A21">
        <w:rPr>
          <w:rFonts w:asciiTheme="minorHAnsi" w:hAnsiTheme="minorHAnsi" w:cstheme="minorHAnsi"/>
          <w:b/>
          <w:bCs/>
          <w:sz w:val="52"/>
          <w:szCs w:val="52"/>
        </w:rPr>
        <w:t>Needs Identification and Problem Statement</w:t>
      </w:r>
    </w:p>
    <w:p w:rsidRPr="006F47BE" w:rsidR="00447A08" w:rsidP="00447A08" w:rsidRDefault="00447A08" w14:paraId="4B51CF12" w14:textId="77777777"/>
    <w:p w:rsidR="00447A08" w:rsidP="00447A08" w:rsidRDefault="00447A08" w14:paraId="1C81D03D" w14:textId="77777777">
      <w:pPr>
        <w:pStyle w:val="Heading1"/>
      </w:pPr>
      <w:r>
        <w:t xml:space="preserve">Customer Statements </w:t>
      </w:r>
    </w:p>
    <w:p w:rsidR="00447A08" w:rsidP="00447A08" w:rsidRDefault="00447A08" w14:paraId="3B1E80D0" w14:textId="77777777">
      <w:pPr>
        <w:pStyle w:val="ListParagraph"/>
        <w:numPr>
          <w:ilvl w:val="0"/>
          <w:numId w:val="2"/>
        </w:numPr>
      </w:pPr>
      <w:r>
        <w:t xml:space="preserve">People of different backgrounds should be able to use it </w:t>
      </w:r>
    </w:p>
    <w:p w:rsidR="00447A08" w:rsidP="00447A08" w:rsidRDefault="00447A08" w14:paraId="1C407E70" w14:textId="71844760">
      <w:pPr>
        <w:pStyle w:val="ListParagraph"/>
        <w:numPr>
          <w:ilvl w:val="0"/>
          <w:numId w:val="2"/>
        </w:numPr>
      </w:pPr>
      <w:r>
        <w:t>Often left feeling neglected/ignored</w:t>
      </w:r>
      <w:r w:rsidR="76FE4ABF">
        <w:t xml:space="preserve"> by the government</w:t>
      </w:r>
    </w:p>
    <w:p w:rsidR="00447A08" w:rsidP="00447A08" w:rsidRDefault="00447A08" w14:paraId="713F3E1D" w14:textId="77777777">
      <w:pPr>
        <w:pStyle w:val="ListParagraph"/>
        <w:numPr>
          <w:ilvl w:val="0"/>
          <w:numId w:val="2"/>
        </w:numPr>
      </w:pPr>
      <w:r>
        <w:t>Constantly feeling misunderstood</w:t>
      </w:r>
    </w:p>
    <w:p w:rsidR="00447A08" w:rsidP="00447A08" w:rsidRDefault="00447A08" w14:paraId="223EDDEA" w14:textId="77777777">
      <w:pPr>
        <w:pStyle w:val="ListParagraph"/>
        <w:numPr>
          <w:ilvl w:val="0"/>
          <w:numId w:val="2"/>
        </w:numPr>
      </w:pPr>
      <w:r>
        <w:t>Wanting to feel equal to other people</w:t>
      </w:r>
    </w:p>
    <w:p w:rsidR="00447A08" w:rsidP="00447A08" w:rsidRDefault="00447A08" w14:paraId="60D42BC1" w14:textId="77777777">
      <w:pPr>
        <w:pStyle w:val="ListParagraph"/>
        <w:numPr>
          <w:ilvl w:val="0"/>
          <w:numId w:val="2"/>
        </w:numPr>
      </w:pPr>
      <w:r>
        <w:t>Encourage empathy between people</w:t>
      </w:r>
    </w:p>
    <w:p w:rsidR="00447A08" w:rsidP="00447A08" w:rsidRDefault="00447A08" w14:paraId="469F6B79" w14:textId="77777777">
      <w:pPr>
        <w:pStyle w:val="ListParagraph"/>
        <w:numPr>
          <w:ilvl w:val="0"/>
          <w:numId w:val="2"/>
        </w:numPr>
      </w:pPr>
      <w:r>
        <w:t>Provide people with a perspective that allows them to be more empathetic rather than sympathetic</w:t>
      </w:r>
    </w:p>
    <w:p w:rsidRPr="00983933" w:rsidR="00983933" w:rsidP="00C64DEF" w:rsidRDefault="00447A08" w14:paraId="0F3B1FED" w14:textId="673098DA">
      <w:pPr>
        <w:pStyle w:val="Heading1"/>
      </w:pPr>
      <w:r>
        <w:t>Interpreting Customer Needs</w:t>
      </w:r>
    </w:p>
    <w:p w:rsidRPr="00576067" w:rsidR="00447A08" w:rsidP="00447A08" w:rsidRDefault="00447A08" w14:paraId="067CF0F2" w14:textId="77777777"/>
    <w:tbl>
      <w:tblPr>
        <w:tblStyle w:val="TableGrid"/>
        <w:tblW w:w="0" w:type="auto"/>
        <w:tblBorders>
          <w:top w:val="single" w:color="FFFFFF" w:themeColor="background1" w:sz="12" w:space="0"/>
          <w:left w:val="single" w:color="FFFFFF" w:themeColor="background1" w:sz="12" w:space="0"/>
          <w:bottom w:val="single" w:color="FFFFFF" w:themeColor="background1" w:sz="12" w:space="0"/>
          <w:right w:val="single" w:color="FFFFFF" w:themeColor="background1" w:sz="12" w:space="0"/>
          <w:insideH w:val="single" w:color="FFFFFF" w:themeColor="background1" w:sz="12" w:space="0"/>
          <w:insideV w:val="single" w:color="FFFFFF" w:themeColor="background1" w:sz="12" w:space="0"/>
        </w:tblBorders>
        <w:tblLook w:val="04A0" w:firstRow="1" w:lastRow="0" w:firstColumn="1" w:lastColumn="0" w:noHBand="0" w:noVBand="1"/>
      </w:tblPr>
      <w:tblGrid>
        <w:gridCol w:w="1686"/>
        <w:gridCol w:w="5103"/>
        <w:gridCol w:w="2541"/>
      </w:tblGrid>
      <w:tr w:rsidR="00447A08" w:rsidTr="15C5D689" w14:paraId="68F0FE1A" w14:textId="77777777">
        <w:tc>
          <w:tcPr>
            <w:tcW w:w="1686" w:type="dxa"/>
            <w:shd w:val="clear" w:color="auto" w:fill="2E74B5" w:themeFill="accent5" w:themeFillShade="BF"/>
            <w:tcMar/>
          </w:tcPr>
          <w:p w:rsidRPr="00FF1A4A" w:rsidR="00447A08" w:rsidP="00FF285A" w:rsidRDefault="00447A08" w14:paraId="02341603" w14:textId="77777777">
            <w:pPr>
              <w:tabs>
                <w:tab w:val="center" w:pos="1450"/>
              </w:tabs>
              <w:rPr>
                <w:color w:val="FFFFFF" w:themeColor="background1"/>
                <w:sz w:val="24"/>
                <w:szCs w:val="24"/>
              </w:rPr>
            </w:pPr>
            <w:r w:rsidRPr="00FF1A4A">
              <w:rPr>
                <w:color w:val="FFFFFF" w:themeColor="background1"/>
                <w:sz w:val="24"/>
                <w:szCs w:val="24"/>
              </w:rPr>
              <w:t>Question</w:t>
            </w:r>
            <w:r w:rsidRPr="00FF1A4A">
              <w:rPr>
                <w:color w:val="FFFFFF" w:themeColor="background1"/>
                <w:sz w:val="24"/>
                <w:szCs w:val="24"/>
              </w:rPr>
              <w:tab/>
            </w:r>
          </w:p>
          <w:p w:rsidRPr="00FF1A4A" w:rsidR="00447A08" w:rsidP="00FF285A" w:rsidRDefault="00447A08" w14:paraId="233D1701" w14:textId="77777777">
            <w:pPr>
              <w:tabs>
                <w:tab w:val="center" w:pos="1450"/>
              </w:tabs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2E74B5" w:themeFill="accent5" w:themeFillShade="BF"/>
            <w:tcMar/>
          </w:tcPr>
          <w:p w:rsidRPr="00FF1A4A" w:rsidR="00447A08" w:rsidP="00FF285A" w:rsidRDefault="00447A08" w14:paraId="79A857C1" w14:textId="77777777">
            <w:pPr>
              <w:rPr>
                <w:color w:val="FFFFFF" w:themeColor="background1"/>
                <w:sz w:val="24"/>
                <w:szCs w:val="24"/>
              </w:rPr>
            </w:pPr>
            <w:r w:rsidRPr="00FF1A4A">
              <w:rPr>
                <w:color w:val="FFFFFF" w:themeColor="background1"/>
                <w:sz w:val="24"/>
                <w:szCs w:val="24"/>
              </w:rPr>
              <w:t>Customer Statement</w:t>
            </w:r>
          </w:p>
        </w:tc>
        <w:tc>
          <w:tcPr>
            <w:tcW w:w="2541" w:type="dxa"/>
            <w:shd w:val="clear" w:color="auto" w:fill="2E74B5" w:themeFill="accent5" w:themeFillShade="BF"/>
            <w:tcMar/>
          </w:tcPr>
          <w:p w:rsidRPr="00FF1A4A" w:rsidR="00447A08" w:rsidP="00FF285A" w:rsidRDefault="00447A08" w14:paraId="4A3B8884" w14:textId="77777777">
            <w:pPr>
              <w:rPr>
                <w:color w:val="FFFFFF" w:themeColor="background1"/>
                <w:sz w:val="24"/>
                <w:szCs w:val="24"/>
              </w:rPr>
            </w:pPr>
            <w:r w:rsidRPr="00FF1A4A">
              <w:rPr>
                <w:color w:val="FFFFFF" w:themeColor="background1"/>
                <w:sz w:val="24"/>
                <w:szCs w:val="24"/>
              </w:rPr>
              <w:t>Interpreted Need</w:t>
            </w:r>
          </w:p>
        </w:tc>
      </w:tr>
      <w:tr w:rsidR="00447A08" w:rsidTr="15C5D689" w14:paraId="1E843BB5" w14:textId="77777777">
        <w:tc>
          <w:tcPr>
            <w:tcW w:w="1686" w:type="dxa"/>
            <w:vMerge w:val="restart"/>
            <w:shd w:val="clear" w:color="auto" w:fill="2E74B5" w:themeFill="accent5" w:themeFillShade="BF"/>
            <w:tcMar/>
          </w:tcPr>
          <w:p w:rsidRPr="00FF1A4A" w:rsidR="00447A08" w:rsidP="00FF285A" w:rsidRDefault="00447A08" w14:paraId="00511699" w14:textId="77777777">
            <w:pPr>
              <w:spacing w:before="240"/>
              <w:rPr>
                <w:color w:val="FFFFFF" w:themeColor="background1"/>
                <w:sz w:val="24"/>
                <w:szCs w:val="24"/>
              </w:rPr>
            </w:pPr>
            <w:r w:rsidRPr="00FF1A4A">
              <w:rPr>
                <w:color w:val="FFFFFF" w:themeColor="background1"/>
                <w:sz w:val="24"/>
                <w:szCs w:val="24"/>
              </w:rPr>
              <w:t>Typical Uses</w:t>
            </w:r>
          </w:p>
          <w:p w:rsidRPr="00FF1A4A" w:rsidR="00447A08" w:rsidP="00FF285A" w:rsidRDefault="00447A08" w14:paraId="41DC9551" w14:textId="77777777">
            <w:pPr>
              <w:spacing w:before="24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9CC2E5" w:themeFill="accent5" w:themeFillTint="99"/>
            <w:tcMar/>
          </w:tcPr>
          <w:p w:rsidRPr="00D36157" w:rsidR="00447A08" w:rsidP="00FF285A" w:rsidRDefault="00447A08" w14:paraId="465924EF" w14:textId="77777777">
            <w:pPr>
              <w:spacing w:before="240"/>
              <w:rPr>
                <w:sz w:val="24"/>
                <w:szCs w:val="24"/>
              </w:rPr>
            </w:pPr>
            <w:r w:rsidRPr="00D657A8">
              <w:rPr>
                <w:sz w:val="24"/>
                <w:szCs w:val="24"/>
              </w:rPr>
              <w:t>Encourage empathy between people</w:t>
            </w:r>
          </w:p>
        </w:tc>
        <w:tc>
          <w:tcPr>
            <w:tcW w:w="2541" w:type="dxa"/>
            <w:shd w:val="clear" w:color="auto" w:fill="9CC2E5" w:themeFill="accent5" w:themeFillTint="99"/>
            <w:tcMar/>
          </w:tcPr>
          <w:p w:rsidRPr="00FF1A4A" w:rsidR="00447A08" w:rsidP="00FF285A" w:rsidRDefault="00447A08" w14:paraId="64EACB40" w14:textId="5C0726D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take away focus from one’s own self</w:t>
            </w:r>
            <w:r w:rsidR="00107FF7">
              <w:rPr>
                <w:sz w:val="24"/>
                <w:szCs w:val="24"/>
              </w:rPr>
              <w:t>; consideration</w:t>
            </w:r>
          </w:p>
        </w:tc>
      </w:tr>
      <w:tr w:rsidR="00447A08" w:rsidTr="15C5D689" w14:paraId="735B38BE" w14:textId="77777777">
        <w:tc>
          <w:tcPr>
            <w:tcW w:w="1686" w:type="dxa"/>
            <w:vMerge/>
            <w:tcMar/>
          </w:tcPr>
          <w:p w:rsidRPr="00FF1A4A" w:rsidR="00447A08" w:rsidP="00FF285A" w:rsidRDefault="00447A08" w14:paraId="51F33FFB" w14:textId="77777777">
            <w:pPr>
              <w:spacing w:before="24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9CC2E5" w:themeFill="accent5" w:themeFillTint="99"/>
            <w:tcMar/>
          </w:tcPr>
          <w:p w:rsidRPr="00D657A8" w:rsidR="00447A08" w:rsidP="00FF285A" w:rsidRDefault="00447A08" w14:paraId="7BEA66FB" w14:textId="77777777">
            <w:pPr>
              <w:spacing w:before="240"/>
              <w:rPr>
                <w:sz w:val="24"/>
                <w:szCs w:val="24"/>
              </w:rPr>
            </w:pPr>
            <w:r w:rsidRPr="00D36157">
              <w:rPr>
                <w:sz w:val="24"/>
                <w:szCs w:val="24"/>
              </w:rPr>
              <w:t xml:space="preserve">Provide people with a perspective that allows them to be </w:t>
            </w:r>
            <w:r>
              <w:rPr>
                <w:sz w:val="24"/>
                <w:szCs w:val="24"/>
              </w:rPr>
              <w:t>understand others’ circumstances better</w:t>
            </w:r>
          </w:p>
        </w:tc>
        <w:tc>
          <w:tcPr>
            <w:tcW w:w="2541" w:type="dxa"/>
            <w:shd w:val="clear" w:color="auto" w:fill="9CC2E5" w:themeFill="accent5" w:themeFillTint="99"/>
            <w:tcMar/>
          </w:tcPr>
          <w:p w:rsidRPr="00FF1A4A" w:rsidR="00447A08" w:rsidP="00FF285A" w:rsidRDefault="00447A08" w14:paraId="6A7DB37A" w14:textId="7777777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more empathy, less sympathy</w:t>
            </w:r>
          </w:p>
        </w:tc>
      </w:tr>
      <w:tr w:rsidR="00447A08" w:rsidTr="15C5D689" w14:paraId="578828E8" w14:textId="77777777">
        <w:tc>
          <w:tcPr>
            <w:tcW w:w="1686" w:type="dxa"/>
            <w:vMerge w:val="restart"/>
            <w:shd w:val="clear" w:color="auto" w:fill="2E74B5" w:themeFill="accent5" w:themeFillShade="BF"/>
            <w:tcMar/>
          </w:tcPr>
          <w:p w:rsidRPr="00FF1A4A" w:rsidR="00447A08" w:rsidP="00FF285A" w:rsidRDefault="00447A08" w14:paraId="0D9CC0AC" w14:textId="77777777">
            <w:pPr>
              <w:spacing w:before="240"/>
              <w:rPr>
                <w:color w:val="FFFFFF" w:themeColor="background1"/>
                <w:sz w:val="24"/>
                <w:szCs w:val="24"/>
              </w:rPr>
            </w:pPr>
            <w:r w:rsidRPr="00FF1A4A">
              <w:rPr>
                <w:color w:val="FFFFFF" w:themeColor="background1"/>
                <w:sz w:val="24"/>
                <w:szCs w:val="24"/>
              </w:rPr>
              <w:t>Primary Risk</w:t>
            </w:r>
          </w:p>
          <w:p w:rsidRPr="00FF1A4A" w:rsidR="00447A08" w:rsidP="00FF285A" w:rsidRDefault="00447A08" w14:paraId="51982C79" w14:textId="77777777">
            <w:pPr>
              <w:spacing w:before="24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tcMar/>
          </w:tcPr>
          <w:p w:rsidRPr="00D657A8" w:rsidR="00447A08" w:rsidP="00FF285A" w:rsidRDefault="00447A08" w14:paraId="55EEFB51" w14:textId="04E8110A">
            <w:pPr>
              <w:spacing w:before="240"/>
              <w:rPr>
                <w:sz w:val="24"/>
                <w:szCs w:val="24"/>
              </w:rPr>
            </w:pPr>
            <w:r w:rsidRPr="00735952">
              <w:rPr>
                <w:sz w:val="24"/>
                <w:szCs w:val="24"/>
              </w:rPr>
              <w:t>Often left feeling neglected/ignored</w:t>
            </w:r>
            <w:r w:rsidRPr="62B79841" w:rsidR="43590F77">
              <w:rPr>
                <w:sz w:val="24"/>
                <w:szCs w:val="24"/>
              </w:rPr>
              <w:t xml:space="preserve"> by the </w:t>
            </w:r>
            <w:r w:rsidRPr="61E453B9" w:rsidR="43590F77">
              <w:rPr>
                <w:sz w:val="24"/>
                <w:szCs w:val="24"/>
              </w:rPr>
              <w:t>government</w:t>
            </w:r>
          </w:p>
        </w:tc>
        <w:tc>
          <w:tcPr>
            <w:tcW w:w="2541" w:type="dxa"/>
            <w:shd w:val="clear" w:color="auto" w:fill="DEEAF6" w:themeFill="accent5" w:themeFillTint="33"/>
            <w:tcMar/>
          </w:tcPr>
          <w:p w:rsidR="00447A08" w:rsidP="00FF285A" w:rsidRDefault="00447A08" w14:paraId="0F311D80" w14:textId="5E3C105F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Allow users to feel what others would in a  situation </w:t>
            </w:r>
            <w:r w:rsidRPr="3CB866CE" w:rsidR="57C6381A">
              <w:rPr>
                <w:sz w:val="24"/>
                <w:szCs w:val="24"/>
              </w:rPr>
              <w:t xml:space="preserve">where </w:t>
            </w:r>
            <w:r w:rsidRPr="556F4024" w:rsidR="57C6381A">
              <w:rPr>
                <w:sz w:val="24"/>
                <w:szCs w:val="24"/>
              </w:rPr>
              <w:t xml:space="preserve">aid is </w:t>
            </w:r>
            <w:r w:rsidRPr="549BFB9C" w:rsidR="57C6381A">
              <w:rPr>
                <w:sz w:val="24"/>
                <w:szCs w:val="24"/>
              </w:rPr>
              <w:t>refused</w:t>
            </w:r>
          </w:p>
          <w:p w:rsidRPr="00FF1A4A" w:rsidR="00531E9B" w:rsidP="00FF285A" w:rsidRDefault="00EA5B77" w14:paraId="4C2C38B4" w14:textId="34CE776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</w:t>
            </w:r>
            <w:r w:rsidR="00E316CF">
              <w:rPr>
                <w:sz w:val="24"/>
                <w:szCs w:val="24"/>
              </w:rPr>
              <w:t xml:space="preserve"> </w:t>
            </w:r>
            <w:r w:rsidR="00245F6B">
              <w:rPr>
                <w:sz w:val="24"/>
                <w:szCs w:val="24"/>
              </w:rPr>
              <w:t>disabled</w:t>
            </w:r>
            <w:r>
              <w:rPr>
                <w:sz w:val="24"/>
                <w:szCs w:val="24"/>
              </w:rPr>
              <w:t xml:space="preserve"> users with </w:t>
            </w:r>
            <w:r w:rsidR="00EA22C5">
              <w:rPr>
                <w:sz w:val="24"/>
                <w:szCs w:val="24"/>
              </w:rPr>
              <w:t xml:space="preserve">the ability to </w:t>
            </w:r>
            <w:r w:rsidR="0060505E">
              <w:rPr>
                <w:sz w:val="24"/>
                <w:szCs w:val="24"/>
              </w:rPr>
              <w:t>navigate</w:t>
            </w:r>
            <w:r w:rsidR="001D3348">
              <w:rPr>
                <w:sz w:val="24"/>
                <w:szCs w:val="24"/>
              </w:rPr>
              <w:t xml:space="preserve"> their environment</w:t>
            </w:r>
            <w:r w:rsidR="0060505E">
              <w:rPr>
                <w:sz w:val="24"/>
                <w:szCs w:val="24"/>
              </w:rPr>
              <w:t xml:space="preserve"> in a</w:t>
            </w:r>
            <w:r w:rsidR="001D3348">
              <w:rPr>
                <w:sz w:val="24"/>
                <w:szCs w:val="24"/>
              </w:rPr>
              <w:t xml:space="preserve"> </w:t>
            </w:r>
            <w:r w:rsidRPr="024E7998" w:rsidR="001D3348">
              <w:rPr>
                <w:sz w:val="24"/>
                <w:szCs w:val="24"/>
              </w:rPr>
              <w:t>smooth</w:t>
            </w:r>
            <w:r w:rsidRPr="024E7998" w:rsidR="3FFDE429">
              <w:rPr>
                <w:sz w:val="24"/>
                <w:szCs w:val="24"/>
              </w:rPr>
              <w:t>er</w:t>
            </w:r>
            <w:r w:rsidR="0060505E">
              <w:rPr>
                <w:sz w:val="24"/>
                <w:szCs w:val="24"/>
              </w:rPr>
              <w:t xml:space="preserve"> way</w:t>
            </w:r>
          </w:p>
        </w:tc>
      </w:tr>
      <w:tr w:rsidR="00447A08" w:rsidTr="15C5D689" w14:paraId="1F4A426E" w14:textId="77777777">
        <w:tc>
          <w:tcPr>
            <w:tcW w:w="1686" w:type="dxa"/>
            <w:vMerge/>
            <w:tcMar/>
          </w:tcPr>
          <w:p w:rsidRPr="00FF1A4A" w:rsidR="00447A08" w:rsidP="00FF285A" w:rsidRDefault="00447A08" w14:paraId="1D962C1E" w14:textId="77777777">
            <w:pPr>
              <w:spacing w:before="24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tcMar/>
          </w:tcPr>
          <w:p w:rsidRPr="00735952" w:rsidR="00447A08" w:rsidP="00FF285A" w:rsidRDefault="00447A08" w14:paraId="25273A97" w14:textId="77777777">
            <w:pPr>
              <w:spacing w:before="240"/>
              <w:rPr>
                <w:sz w:val="24"/>
                <w:szCs w:val="24"/>
              </w:rPr>
            </w:pPr>
            <w:r w:rsidRPr="00735952">
              <w:rPr>
                <w:sz w:val="24"/>
                <w:szCs w:val="24"/>
              </w:rPr>
              <w:t>Constantly feeling misunderstood</w:t>
            </w:r>
          </w:p>
        </w:tc>
        <w:tc>
          <w:tcPr>
            <w:tcW w:w="2541" w:type="dxa"/>
            <w:shd w:val="clear" w:color="auto" w:fill="DEEAF6" w:themeFill="accent5" w:themeFillTint="33"/>
            <w:tcMar/>
          </w:tcPr>
          <w:p w:rsidRPr="00FF1A4A" w:rsidR="00447A08" w:rsidP="00FF285A" w:rsidRDefault="00447A08" w14:paraId="6CFF7577" w14:textId="7777777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allow for an evaluation of one’s approach to others </w:t>
            </w:r>
          </w:p>
        </w:tc>
      </w:tr>
      <w:tr w:rsidR="00447A08" w:rsidTr="15C5D689" w14:paraId="1870A89E" w14:textId="77777777">
        <w:tc>
          <w:tcPr>
            <w:tcW w:w="1686" w:type="dxa"/>
            <w:shd w:val="clear" w:color="auto" w:fill="2E74B5" w:themeFill="accent5" w:themeFillShade="BF"/>
            <w:tcMar/>
          </w:tcPr>
          <w:p w:rsidRPr="00FF1A4A" w:rsidR="00447A08" w:rsidP="00FF285A" w:rsidRDefault="00447A08" w14:paraId="7EE33486" w14:textId="77777777">
            <w:pPr>
              <w:spacing w:before="24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lastRenderedPageBreak/>
              <w:t>Secondary Risk</w:t>
            </w:r>
          </w:p>
        </w:tc>
        <w:tc>
          <w:tcPr>
            <w:tcW w:w="5103" w:type="dxa"/>
            <w:shd w:val="clear" w:color="auto" w:fill="9CC2E5" w:themeFill="accent5" w:themeFillTint="99"/>
            <w:tcMar/>
          </w:tcPr>
          <w:p w:rsidRPr="00735952" w:rsidR="00447A08" w:rsidP="00FF285A" w:rsidRDefault="00447A08" w14:paraId="6D62EC37" w14:textId="77777777">
            <w:pPr>
              <w:spacing w:before="240"/>
              <w:rPr>
                <w:sz w:val="24"/>
                <w:szCs w:val="24"/>
              </w:rPr>
            </w:pPr>
            <w:r w:rsidRPr="00735952">
              <w:rPr>
                <w:sz w:val="24"/>
                <w:szCs w:val="24"/>
              </w:rPr>
              <w:t>Wanting to feel equal to other people</w:t>
            </w:r>
          </w:p>
        </w:tc>
        <w:tc>
          <w:tcPr>
            <w:tcW w:w="2541" w:type="dxa"/>
            <w:shd w:val="clear" w:color="auto" w:fill="9CC2E5" w:themeFill="accent5" w:themeFillTint="99"/>
            <w:tcMar/>
          </w:tcPr>
          <w:p w:rsidRPr="00FF1A4A" w:rsidR="00447A08" w:rsidP="00FF285A" w:rsidRDefault="00447A08" w14:paraId="070CFDC8" w14:textId="7777777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 an equitarian approach to situations </w:t>
            </w:r>
          </w:p>
        </w:tc>
      </w:tr>
      <w:tr w:rsidR="00447A08" w:rsidTr="15C5D689" w14:paraId="581D92B4" w14:textId="77777777">
        <w:tc>
          <w:tcPr>
            <w:tcW w:w="1686" w:type="dxa"/>
            <w:shd w:val="clear" w:color="auto" w:fill="2E74B5" w:themeFill="accent5" w:themeFillShade="BF"/>
            <w:tcMar/>
          </w:tcPr>
          <w:p w:rsidRPr="00FF1A4A" w:rsidR="00447A08" w:rsidP="00FF285A" w:rsidRDefault="00447A08" w14:paraId="35016966" w14:textId="77777777">
            <w:pPr>
              <w:spacing w:before="240"/>
              <w:rPr>
                <w:color w:val="FFFFFF" w:themeColor="background1"/>
                <w:sz w:val="24"/>
                <w:szCs w:val="24"/>
              </w:rPr>
            </w:pPr>
            <w:r w:rsidRPr="00FF1A4A">
              <w:rPr>
                <w:color w:val="FFFFFF" w:themeColor="background1"/>
                <w:sz w:val="24"/>
                <w:szCs w:val="24"/>
              </w:rPr>
              <w:t>Important Considerations</w:t>
            </w:r>
          </w:p>
          <w:p w:rsidRPr="00FF1A4A" w:rsidR="00447A08" w:rsidP="00FF285A" w:rsidRDefault="00447A08" w14:paraId="12354A25" w14:textId="77777777">
            <w:pPr>
              <w:spacing w:before="24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tcMar/>
          </w:tcPr>
          <w:p w:rsidRPr="00FF1A4A" w:rsidR="00447A08" w:rsidP="00FF285A" w:rsidRDefault="00447A08" w14:paraId="216A29FC" w14:textId="77777777">
            <w:pPr>
              <w:spacing w:before="240"/>
              <w:rPr>
                <w:sz w:val="24"/>
                <w:szCs w:val="24"/>
              </w:rPr>
            </w:pPr>
            <w:r w:rsidRPr="00D36157">
              <w:rPr>
                <w:sz w:val="24"/>
                <w:szCs w:val="24"/>
              </w:rPr>
              <w:t xml:space="preserve">People of different backgrounds should be able to use it </w:t>
            </w:r>
          </w:p>
        </w:tc>
        <w:tc>
          <w:tcPr>
            <w:tcW w:w="2541" w:type="dxa"/>
            <w:shd w:val="clear" w:color="auto" w:fill="DEEAF6" w:themeFill="accent5" w:themeFillTint="33"/>
            <w:tcMar/>
          </w:tcPr>
          <w:p w:rsidRPr="00FF1A4A" w:rsidR="00447A08" w:rsidP="15C5D689" w:rsidRDefault="00447A08" w14:textId="77777777" w14:noSpellErr="1" w14:paraId="2F9261B1">
            <w:pPr>
              <w:spacing w:before="240"/>
              <w:rPr>
                <w:sz w:val="24"/>
                <w:szCs w:val="24"/>
              </w:rPr>
            </w:pPr>
            <w:r w:rsidRPr="15C5D689" w:rsidR="2D694989">
              <w:rPr>
                <w:sz w:val="24"/>
                <w:szCs w:val="24"/>
              </w:rPr>
              <w:t>Cost-effective</w:t>
            </w:r>
          </w:p>
          <w:p w:rsidRPr="00FF1A4A" w:rsidR="00447A08" w:rsidP="15C5D689" w:rsidRDefault="00447A08" w14:textId="77777777" w14:noSpellErr="1" w14:paraId="3C7C8C49">
            <w:pPr>
              <w:spacing w:before="240"/>
              <w:rPr>
                <w:sz w:val="24"/>
                <w:szCs w:val="24"/>
              </w:rPr>
            </w:pPr>
            <w:r w:rsidRPr="15C5D689" w:rsidR="2D694989">
              <w:rPr>
                <w:sz w:val="24"/>
                <w:szCs w:val="24"/>
              </w:rPr>
              <w:t>User-friendly</w:t>
            </w:r>
          </w:p>
          <w:p w:rsidRPr="00FF1A4A" w:rsidR="00447A08" w:rsidP="00FF285A" w:rsidRDefault="00447A08" w14:paraId="1BBA60BA" w14:noSpellErr="1" w14:textId="58FDA4F0">
            <w:pPr>
              <w:spacing w:before="240"/>
              <w:rPr>
                <w:sz w:val="24"/>
                <w:szCs w:val="24"/>
              </w:rPr>
            </w:pPr>
            <w:r w:rsidRPr="15C5D689" w:rsidR="2D694989">
              <w:rPr>
                <w:sz w:val="24"/>
                <w:szCs w:val="24"/>
              </w:rPr>
              <w:t>Different languages</w:t>
            </w:r>
          </w:p>
        </w:tc>
      </w:tr>
    </w:tbl>
    <w:p w:rsidR="00447A08" w:rsidP="00447A08" w:rsidRDefault="00447A08" w14:paraId="0191DE65" w14:textId="77777777"/>
    <w:p w:rsidR="00447A08" w:rsidP="00447A08" w:rsidRDefault="00447A08" w14:paraId="540D8023" w14:textId="77777777">
      <w:pPr>
        <w:pStyle w:val="Heading1"/>
      </w:pPr>
      <w:r>
        <w:t>Needs and Their Relative Importance</w:t>
      </w:r>
    </w:p>
    <w:p w:rsidRPr="00D309FB" w:rsidR="00447A08" w:rsidP="00447A08" w:rsidRDefault="00447A08" w14:paraId="24F9A871" w14:textId="77777777">
      <w:r>
        <w:t>Using a scale of 1-5, 5 being most important</w:t>
      </w:r>
    </w:p>
    <w:p w:rsidR="00447A08" w:rsidP="00447A08" w:rsidRDefault="00447A08" w14:paraId="18BFC14F" w14:textId="77777777"/>
    <w:tbl>
      <w:tblPr>
        <w:tblStyle w:val="TableGrid"/>
        <w:tblW w:w="9330" w:type="dxa"/>
        <w:tblBorders>
          <w:top w:val="single" w:color="FFFFFF" w:themeColor="background1" w:sz="12" w:space="0"/>
          <w:left w:val="single" w:color="FFFFFF" w:themeColor="background1" w:sz="12" w:space="0"/>
          <w:bottom w:val="single" w:color="FFFFFF" w:themeColor="background1" w:sz="12" w:space="0"/>
          <w:right w:val="single" w:color="FFFFFF" w:themeColor="background1" w:sz="12" w:space="0"/>
          <w:insideH w:val="single" w:color="FFFFFF" w:themeColor="background1" w:sz="12" w:space="0"/>
          <w:insideV w:val="single" w:color="FFFFFF" w:themeColor="background1" w:sz="12" w:space="0"/>
        </w:tblBorders>
        <w:tblLook w:val="04A0" w:firstRow="1" w:lastRow="0" w:firstColumn="1" w:lastColumn="0" w:noHBand="0" w:noVBand="1"/>
      </w:tblPr>
      <w:tblGrid>
        <w:gridCol w:w="1018"/>
        <w:gridCol w:w="6795"/>
        <w:gridCol w:w="1517"/>
      </w:tblGrid>
      <w:tr w:rsidRPr="00F52F86" w:rsidR="00447A08" w:rsidTr="1E5B09A3" w14:paraId="30396B8B" w14:textId="77777777">
        <w:tc>
          <w:tcPr>
            <w:tcW w:w="1018" w:type="dxa"/>
            <w:shd w:val="clear" w:color="auto" w:fill="2E74B5" w:themeFill="accent5" w:themeFillShade="BF"/>
          </w:tcPr>
          <w:p w:rsidRPr="00740C96" w:rsidR="00447A08" w:rsidP="00FF285A" w:rsidRDefault="00447A08" w14:paraId="0F67A767" w14:textId="77777777">
            <w:pPr>
              <w:tabs>
                <w:tab w:val="center" w:pos="1450"/>
              </w:tabs>
              <w:rPr>
                <w:color w:val="FFFFFF" w:themeColor="background1"/>
                <w:sz w:val="24"/>
                <w:szCs w:val="24"/>
              </w:rPr>
            </w:pPr>
            <w:r w:rsidRPr="00740C96">
              <w:rPr>
                <w:color w:val="FFFFFF" w:themeColor="background1"/>
                <w:sz w:val="24"/>
                <w:szCs w:val="24"/>
              </w:rPr>
              <w:t>Number</w:t>
            </w:r>
          </w:p>
          <w:p w:rsidRPr="00740C96" w:rsidR="00447A08" w:rsidP="00FF285A" w:rsidRDefault="00447A08" w14:paraId="168DDAA2" w14:textId="77777777">
            <w:pPr>
              <w:tabs>
                <w:tab w:val="center" w:pos="1450"/>
              </w:tabs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5" w:type="dxa"/>
            <w:shd w:val="clear" w:color="auto" w:fill="2E74B5" w:themeFill="accent5" w:themeFillShade="BF"/>
          </w:tcPr>
          <w:p w:rsidRPr="00740C96" w:rsidR="00447A08" w:rsidP="00FF285A" w:rsidRDefault="00447A08" w14:paraId="5B0945E0" w14:textId="77777777">
            <w:pPr>
              <w:rPr>
                <w:color w:val="FFFFFF" w:themeColor="background1"/>
                <w:sz w:val="24"/>
                <w:szCs w:val="24"/>
              </w:rPr>
            </w:pPr>
            <w:r w:rsidRPr="00740C96">
              <w:rPr>
                <w:color w:val="FFFFFF" w:themeColor="background1"/>
                <w:sz w:val="24"/>
                <w:szCs w:val="24"/>
              </w:rPr>
              <w:t>Need</w:t>
            </w:r>
          </w:p>
        </w:tc>
        <w:tc>
          <w:tcPr>
            <w:tcW w:w="1517" w:type="dxa"/>
            <w:shd w:val="clear" w:color="auto" w:fill="2E74B5" w:themeFill="accent5" w:themeFillShade="BF"/>
          </w:tcPr>
          <w:p w:rsidRPr="00740C96" w:rsidR="00447A08" w:rsidP="00FF285A" w:rsidRDefault="00447A08" w14:paraId="0DCA9817" w14:textId="77777777">
            <w:pPr>
              <w:rPr>
                <w:color w:val="FFFFFF" w:themeColor="background1"/>
                <w:sz w:val="24"/>
                <w:szCs w:val="24"/>
              </w:rPr>
            </w:pPr>
            <w:r w:rsidRPr="00740C96">
              <w:rPr>
                <w:color w:val="FFFFFF" w:themeColor="background1"/>
                <w:sz w:val="24"/>
                <w:szCs w:val="24"/>
              </w:rPr>
              <w:t>Importance</w:t>
            </w:r>
          </w:p>
        </w:tc>
      </w:tr>
      <w:tr w:rsidR="00447A08" w:rsidTr="1E5B09A3" w14:paraId="40401313" w14:textId="77777777">
        <w:tc>
          <w:tcPr>
            <w:tcW w:w="1018" w:type="dxa"/>
            <w:shd w:val="clear" w:color="auto" w:fill="2E74B5" w:themeFill="accent5" w:themeFillShade="BF"/>
          </w:tcPr>
          <w:p w:rsidRPr="00740C96" w:rsidR="00447A08" w:rsidP="00107FF7" w:rsidRDefault="00447A08" w14:paraId="0C662C1B" w14:textId="61658CB4">
            <w:pPr>
              <w:spacing w:before="240"/>
              <w:jc w:val="center"/>
              <w:rPr>
                <w:color w:val="FFFFFF" w:themeColor="background1"/>
                <w:sz w:val="24"/>
                <w:szCs w:val="24"/>
              </w:rPr>
            </w:pPr>
            <w:r w:rsidRPr="00740C96">
              <w:rPr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6795" w:type="dxa"/>
            <w:shd w:val="clear" w:color="auto" w:fill="9CC2E5" w:themeFill="accent5" w:themeFillTint="99"/>
          </w:tcPr>
          <w:p w:rsidRPr="00740C96" w:rsidR="00447A08" w:rsidP="00107FF7" w:rsidRDefault="00447A08" w14:paraId="46B6CDDE" w14:textId="5720AFF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take away focus from one’s own self</w:t>
            </w:r>
            <w:r w:rsidR="00107FF7">
              <w:rPr>
                <w:sz w:val="24"/>
                <w:szCs w:val="24"/>
              </w:rPr>
              <w:t>; consideration</w:t>
            </w:r>
          </w:p>
        </w:tc>
        <w:tc>
          <w:tcPr>
            <w:tcW w:w="1517" w:type="dxa"/>
            <w:shd w:val="clear" w:color="auto" w:fill="9CC2E5" w:themeFill="accent5" w:themeFillTint="99"/>
          </w:tcPr>
          <w:p w:rsidRPr="00740C96" w:rsidR="00447A08" w:rsidP="00107FF7" w:rsidRDefault="00447A08" w14:paraId="6E04911E" w14:textId="7777777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47A08" w:rsidTr="1E5B09A3" w14:paraId="1E096DD8" w14:textId="77777777">
        <w:tc>
          <w:tcPr>
            <w:tcW w:w="1018" w:type="dxa"/>
            <w:shd w:val="clear" w:color="auto" w:fill="2E74B5" w:themeFill="accent5" w:themeFillShade="BF"/>
          </w:tcPr>
          <w:p w:rsidRPr="00740C96" w:rsidR="00447A08" w:rsidP="00107FF7" w:rsidRDefault="00447A08" w14:paraId="325117AE" w14:textId="7273448F">
            <w:pPr>
              <w:spacing w:before="240"/>
              <w:jc w:val="center"/>
              <w:rPr>
                <w:color w:val="FFFFFF" w:themeColor="background1"/>
                <w:sz w:val="24"/>
                <w:szCs w:val="24"/>
              </w:rPr>
            </w:pPr>
            <w:r w:rsidRPr="00740C96">
              <w:rPr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6795" w:type="dxa"/>
            <w:shd w:val="clear" w:color="auto" w:fill="DEEAF6" w:themeFill="accent5" w:themeFillTint="33"/>
          </w:tcPr>
          <w:p w:rsidRPr="00740C96" w:rsidR="00447A08" w:rsidP="00107FF7" w:rsidRDefault="00447A08" w14:paraId="6C062E46" w14:textId="7777777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more empathy, less sympathy</w:t>
            </w:r>
          </w:p>
        </w:tc>
        <w:tc>
          <w:tcPr>
            <w:tcW w:w="1517" w:type="dxa"/>
            <w:shd w:val="clear" w:color="auto" w:fill="DEEAF6" w:themeFill="accent5" w:themeFillTint="33"/>
          </w:tcPr>
          <w:p w:rsidRPr="00740C96" w:rsidR="00447A08" w:rsidP="00107FF7" w:rsidRDefault="00447A08" w14:paraId="442A18E2" w14:textId="7777777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47A08" w:rsidTr="1E5B09A3" w14:paraId="6432ABA0" w14:textId="77777777">
        <w:tc>
          <w:tcPr>
            <w:tcW w:w="1018" w:type="dxa"/>
            <w:shd w:val="clear" w:color="auto" w:fill="2E74B5" w:themeFill="accent5" w:themeFillShade="BF"/>
          </w:tcPr>
          <w:p w:rsidRPr="00740C96" w:rsidR="00447A08" w:rsidP="00107FF7" w:rsidRDefault="00447A08" w14:paraId="0CFDC929" w14:textId="5F6EBF49">
            <w:pPr>
              <w:spacing w:before="240"/>
              <w:jc w:val="center"/>
              <w:rPr>
                <w:color w:val="FFFFFF" w:themeColor="background1"/>
                <w:sz w:val="24"/>
                <w:szCs w:val="24"/>
              </w:rPr>
            </w:pPr>
            <w:r w:rsidRPr="00740C96">
              <w:rPr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6795" w:type="dxa"/>
            <w:shd w:val="clear" w:color="auto" w:fill="9CC2E5" w:themeFill="accent5" w:themeFillTint="99"/>
          </w:tcPr>
          <w:p w:rsidRPr="00740C96" w:rsidR="00447A08" w:rsidP="00107FF7" w:rsidRDefault="00447A08" w14:paraId="7F1AEDB3" w14:textId="5F68AFFF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 users to feel what others would in a situation they’re in</w:t>
            </w:r>
          </w:p>
        </w:tc>
        <w:tc>
          <w:tcPr>
            <w:tcW w:w="1517" w:type="dxa"/>
            <w:shd w:val="clear" w:color="auto" w:fill="9CC2E5" w:themeFill="accent5" w:themeFillTint="99"/>
          </w:tcPr>
          <w:p w:rsidRPr="00740C96" w:rsidR="00447A08" w:rsidP="00107FF7" w:rsidRDefault="00447A08" w14:paraId="471DFAFE" w14:textId="7777777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3348" w:rsidTr="1E5B09A3" w14:paraId="14E16E19" w14:textId="77777777">
        <w:tc>
          <w:tcPr>
            <w:tcW w:w="1018" w:type="dxa"/>
            <w:shd w:val="clear" w:color="auto" w:fill="2E74B5" w:themeFill="accent5" w:themeFillShade="BF"/>
          </w:tcPr>
          <w:p w:rsidRPr="00740C96" w:rsidR="001D3348" w:rsidP="00107FF7" w:rsidRDefault="00B46F32" w14:paraId="630AA71D" w14:textId="0FD5E398">
            <w:pPr>
              <w:spacing w:before="24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6795" w:type="dxa"/>
            <w:shd w:val="clear" w:color="auto" w:fill="DEEAF6" w:themeFill="accent5" w:themeFillTint="33"/>
          </w:tcPr>
          <w:p w:rsidR="001D3348" w:rsidP="00107FF7" w:rsidRDefault="00B46F32" w14:paraId="2AB9E505" w14:textId="155F9B4F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users with the ability to navigate their environment in a smooth way </w:t>
            </w:r>
          </w:p>
        </w:tc>
        <w:tc>
          <w:tcPr>
            <w:tcW w:w="1517" w:type="dxa"/>
            <w:shd w:val="clear" w:color="auto" w:fill="DEEAF6" w:themeFill="accent5" w:themeFillTint="33"/>
          </w:tcPr>
          <w:p w:rsidR="001D3348" w:rsidP="00107FF7" w:rsidRDefault="00270D0C" w14:paraId="3893B05B" w14:textId="330CB0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47A08" w:rsidTr="1E5B09A3" w14:paraId="634DE86F" w14:textId="77777777">
        <w:tc>
          <w:tcPr>
            <w:tcW w:w="1018" w:type="dxa"/>
            <w:shd w:val="clear" w:color="auto" w:fill="2E74B5" w:themeFill="accent5" w:themeFillShade="BF"/>
          </w:tcPr>
          <w:p w:rsidRPr="00740C96" w:rsidR="00447A08" w:rsidP="00107FF7" w:rsidRDefault="00B46F32" w14:paraId="1CABA8B3" w14:textId="4E106576">
            <w:pPr>
              <w:spacing w:before="24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6795" w:type="dxa"/>
            <w:shd w:val="clear" w:color="auto" w:fill="9CC2E5" w:themeFill="accent5" w:themeFillTint="99"/>
          </w:tcPr>
          <w:p w:rsidRPr="00740C96" w:rsidR="00447A08" w:rsidP="00107FF7" w:rsidRDefault="00447A08" w14:paraId="0073A390" w14:textId="7777777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to allow for an evaluation of one’s approach to others </w:t>
            </w:r>
          </w:p>
        </w:tc>
        <w:tc>
          <w:tcPr>
            <w:tcW w:w="1517" w:type="dxa"/>
            <w:shd w:val="clear" w:color="auto" w:fill="9CC2E5" w:themeFill="accent5" w:themeFillTint="99"/>
          </w:tcPr>
          <w:p w:rsidRPr="00740C96" w:rsidR="00447A08" w:rsidP="00107FF7" w:rsidRDefault="00447A08" w14:paraId="6F567831" w14:textId="7777777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47A08" w:rsidTr="1E5B09A3" w14:paraId="0598ED8D" w14:textId="77777777">
        <w:tc>
          <w:tcPr>
            <w:tcW w:w="1018" w:type="dxa"/>
            <w:shd w:val="clear" w:color="auto" w:fill="2E74B5" w:themeFill="accent5" w:themeFillShade="BF"/>
          </w:tcPr>
          <w:p w:rsidRPr="00740C96" w:rsidR="00447A08" w:rsidP="00107FF7" w:rsidRDefault="00B46F32" w14:paraId="3EDAE0A3" w14:textId="1677299E">
            <w:pPr>
              <w:spacing w:before="24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6795" w:type="dxa"/>
            <w:shd w:val="clear" w:color="auto" w:fill="DEEAF6" w:themeFill="accent5" w:themeFillTint="33"/>
          </w:tcPr>
          <w:p w:rsidR="00447A08" w:rsidP="00107FF7" w:rsidRDefault="00447A08" w14:paraId="6DE89FC9" w14:textId="7777777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 an equitarian approach to situations </w:t>
            </w:r>
          </w:p>
        </w:tc>
        <w:tc>
          <w:tcPr>
            <w:tcW w:w="1517" w:type="dxa"/>
            <w:shd w:val="clear" w:color="auto" w:fill="DEEAF6" w:themeFill="accent5" w:themeFillTint="33"/>
          </w:tcPr>
          <w:p w:rsidRPr="00740C96" w:rsidR="00447A08" w:rsidP="00107FF7" w:rsidRDefault="00447A08" w14:paraId="1046C24E" w14:textId="7777777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7A08" w:rsidTr="1E5B09A3" w14:paraId="4550C100" w14:textId="77777777">
        <w:tc>
          <w:tcPr>
            <w:tcW w:w="1018" w:type="dxa"/>
            <w:shd w:val="clear" w:color="auto" w:fill="2E74B5" w:themeFill="accent5" w:themeFillShade="BF"/>
          </w:tcPr>
          <w:p w:rsidRPr="00740C96" w:rsidR="00447A08" w:rsidP="00107FF7" w:rsidRDefault="00B46F32" w14:paraId="56DDEB13" w14:textId="7DD70FDC">
            <w:pPr>
              <w:spacing w:before="24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6795" w:type="dxa"/>
            <w:shd w:val="clear" w:color="auto" w:fill="9CC2E5" w:themeFill="accent5" w:themeFillTint="99"/>
          </w:tcPr>
          <w:p w:rsidR="00447A08" w:rsidP="00107FF7" w:rsidRDefault="00447A08" w14:paraId="1A90223A" w14:textId="7777777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Cost-effective</w:t>
            </w:r>
          </w:p>
        </w:tc>
        <w:tc>
          <w:tcPr>
            <w:tcW w:w="1517" w:type="dxa"/>
            <w:shd w:val="clear" w:color="auto" w:fill="9CC2E5" w:themeFill="accent5" w:themeFillTint="99"/>
          </w:tcPr>
          <w:p w:rsidRPr="00740C96" w:rsidR="00447A08" w:rsidP="00107FF7" w:rsidRDefault="00447A08" w14:paraId="267DDB3F" w14:textId="7777777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47A08" w:rsidTr="1E5B09A3" w14:paraId="37DA45C8" w14:textId="77777777">
        <w:tc>
          <w:tcPr>
            <w:tcW w:w="1018" w:type="dxa"/>
            <w:shd w:val="clear" w:color="auto" w:fill="2E74B5" w:themeFill="accent5" w:themeFillShade="BF"/>
          </w:tcPr>
          <w:p w:rsidRPr="00740C96" w:rsidR="00447A08" w:rsidP="00107FF7" w:rsidRDefault="00B46F32" w14:paraId="4608F0EB" w14:textId="113D16C4">
            <w:pPr>
              <w:spacing w:before="24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6795" w:type="dxa"/>
            <w:shd w:val="clear" w:color="auto" w:fill="DEEAF6" w:themeFill="accent5" w:themeFillTint="33"/>
          </w:tcPr>
          <w:p w:rsidR="00447A08" w:rsidP="00107FF7" w:rsidRDefault="00447A08" w14:paraId="600F51FE" w14:textId="7777777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User-friendly</w:t>
            </w:r>
          </w:p>
        </w:tc>
        <w:tc>
          <w:tcPr>
            <w:tcW w:w="1517" w:type="dxa"/>
            <w:shd w:val="clear" w:color="auto" w:fill="DEEAF6" w:themeFill="accent5" w:themeFillTint="33"/>
          </w:tcPr>
          <w:p w:rsidRPr="00740C96" w:rsidR="00447A08" w:rsidP="00107FF7" w:rsidRDefault="00447A08" w14:paraId="46C96952" w14:textId="7777777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47A08" w:rsidTr="1E5B09A3" w14:paraId="0D82691F" w14:textId="77777777">
        <w:tc>
          <w:tcPr>
            <w:tcW w:w="1018" w:type="dxa"/>
            <w:shd w:val="clear" w:color="auto" w:fill="2E74B5" w:themeFill="accent5" w:themeFillShade="BF"/>
          </w:tcPr>
          <w:p w:rsidRPr="00740C96" w:rsidR="00447A08" w:rsidP="00107FF7" w:rsidRDefault="00B46F32" w14:paraId="4BB3DF13" w14:textId="45B9E496">
            <w:pPr>
              <w:spacing w:before="24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6795" w:type="dxa"/>
            <w:shd w:val="clear" w:color="auto" w:fill="9CC2E5" w:themeFill="accent5" w:themeFillTint="99"/>
          </w:tcPr>
          <w:p w:rsidR="00447A08" w:rsidP="00107FF7" w:rsidRDefault="00447A08" w14:paraId="4E81B870" w14:textId="7777777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Different languages </w:t>
            </w:r>
          </w:p>
        </w:tc>
        <w:tc>
          <w:tcPr>
            <w:tcW w:w="1517" w:type="dxa"/>
            <w:shd w:val="clear" w:color="auto" w:fill="9CC2E5" w:themeFill="accent5" w:themeFillTint="99"/>
          </w:tcPr>
          <w:p w:rsidRPr="00740C96" w:rsidR="00447A08" w:rsidP="00107FF7" w:rsidRDefault="00447A08" w14:paraId="618D870A" w14:textId="7777777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47A08" w:rsidP="00447A08" w:rsidRDefault="00447A08" w14:paraId="5F077F9C" w14:textId="77777777"/>
    <w:p w:rsidR="00447A08" w:rsidP="00447A08" w:rsidRDefault="00447A08" w14:paraId="3DB76A19" w14:textId="77777777">
      <w:pPr>
        <w:pStyle w:val="Heading1"/>
      </w:pPr>
      <w:r>
        <w:t>Problem Statement</w:t>
      </w:r>
    </w:p>
    <w:p w:rsidR="00447A08" w:rsidP="00C64DEF" w:rsidRDefault="00095A64" w14:paraId="2CDE093A" w14:textId="48AFA293">
      <w:r>
        <w:t xml:space="preserve">The need for a mechanism that </w:t>
      </w:r>
      <w:r w:rsidR="00327096">
        <w:t xml:space="preserve">promotes empathy and </w:t>
      </w:r>
      <w:r w:rsidR="006C2055">
        <w:t>consideration of other people’s circumstances</w:t>
      </w:r>
      <w:r w:rsidR="0050185E">
        <w:t xml:space="preserve">. It </w:t>
      </w:r>
      <w:r w:rsidR="005C5E8E">
        <w:t>also</w:t>
      </w:r>
      <w:r w:rsidR="0050185E">
        <w:t xml:space="preserve"> needs to</w:t>
      </w:r>
      <w:r w:rsidR="005C5E8E">
        <w:t xml:space="preserve"> provid</w:t>
      </w:r>
      <w:r w:rsidR="0050185E">
        <w:t>e a</w:t>
      </w:r>
      <w:r w:rsidR="005C5E8E">
        <w:t xml:space="preserve"> </w:t>
      </w:r>
      <w:r w:rsidR="00137D14">
        <w:t xml:space="preserve">perspective on the other side of an interaction </w:t>
      </w:r>
      <w:r w:rsidR="0050185E">
        <w:t xml:space="preserve">to the user, whether </w:t>
      </w:r>
      <w:r w:rsidR="008C0CDD">
        <w:t>with a person or an environment.</w:t>
      </w:r>
      <w:r w:rsidR="002F78AC">
        <w:t xml:space="preserve"> The tool should incorporate VR technology in a cost</w:t>
      </w:r>
      <w:r w:rsidR="000E6A1A">
        <w:t>-effective and user-friendly way.</w:t>
      </w:r>
    </w:p>
    <w:p w:rsidR="00447A08" w:rsidP="00447A08" w:rsidRDefault="00447A08" w14:paraId="5D14B1A3" w14:textId="77777777">
      <w:pPr>
        <w:pStyle w:val="Heading1"/>
      </w:pPr>
      <w:r>
        <w:lastRenderedPageBreak/>
        <w:t>Points of Clarification</w:t>
      </w:r>
    </w:p>
    <w:p w:rsidR="00447A08" w:rsidP="00AC6463" w:rsidRDefault="002F5035" w14:paraId="7DEFA390" w14:textId="6E3833D3">
      <w:pPr>
        <w:pStyle w:val="ListParagraph"/>
        <w:numPr>
          <w:ilvl w:val="0"/>
          <w:numId w:val="5"/>
        </w:numPr>
      </w:pPr>
      <w:r>
        <w:t>Does the client have to be the user of this tool? Or is it to be used by other people? Both?</w:t>
      </w:r>
    </w:p>
    <w:p w:rsidRPr="00447A08" w:rsidR="00BE7CC3" w:rsidP="00AC6463" w:rsidRDefault="00E05E16" w14:paraId="54801451" w14:textId="3F2F972D">
      <w:pPr>
        <w:pStyle w:val="ListParagraph"/>
        <w:numPr>
          <w:ilvl w:val="0"/>
          <w:numId w:val="4"/>
        </w:numPr>
        <w:ind w:hanging="360"/>
      </w:pPr>
      <w:r>
        <w:t xml:space="preserve">Does VR have to be the main </w:t>
      </w:r>
      <w:r w:rsidR="000114AB">
        <w:t>way of experiencing this tool? Or could it only be</w:t>
      </w:r>
      <w:r w:rsidR="0087385E">
        <w:t xml:space="preserve"> just</w:t>
      </w:r>
      <w:r w:rsidR="000114AB">
        <w:t xml:space="preserve"> a</w:t>
      </w:r>
      <w:r w:rsidR="0087385E">
        <w:t>nother</w:t>
      </w:r>
      <w:r w:rsidR="000114AB">
        <w:t xml:space="preserve"> part of </w:t>
      </w:r>
      <w:r w:rsidR="0087385E">
        <w:t>the experience?</w:t>
      </w:r>
    </w:p>
    <w:p w:rsidR="68AC3A13" w:rsidP="68AC3A13" w:rsidRDefault="68AC3A13" w14:paraId="00C71A9D" w14:textId="71DDCD8B"/>
    <w:p w:rsidR="08CB046F" w:rsidP="68AC3A13" w:rsidRDefault="08CB046F" w14:paraId="6D6F15F9" w14:textId="013D9B35">
      <w:pPr>
        <w:pStyle w:val="Heading1"/>
        <w:rPr>
          <w:rFonts w:ascii="Calibri Light" w:hAnsi="Calibri Light" w:cs="Times New Roman"/>
        </w:rPr>
      </w:pPr>
      <w:r>
        <w:t>Benchmarking</w:t>
      </w:r>
    </w:p>
    <w:p w:rsidR="723BDD00" w:rsidP="68AC3A13" w:rsidRDefault="723BDD00" w14:paraId="3359AFB6" w14:textId="3659AE3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According to Dr. Jamil Zaki, empathy is a skill that can be built. This means that our product will have to actively promote </w:t>
      </w:r>
      <w:r w:rsidR="430C211A">
        <w:t>empathy</w:t>
      </w:r>
      <w:r>
        <w:t xml:space="preserve"> and help others develop </w:t>
      </w:r>
      <w:r w:rsidR="0B8096CF">
        <w:t>it. He explains many methods which can help promote empathy, and these can be used in our</w:t>
      </w:r>
      <w:r w:rsidR="28C52A17">
        <w:t xml:space="preserve"> product. For example, he states that</w:t>
      </w:r>
      <w:r w:rsidR="6F85A763">
        <w:t xml:space="preserve"> taking time to reflect on one’s </w:t>
      </w:r>
      <w:r w:rsidR="6187AB06">
        <w:t xml:space="preserve">recent experiences, for example on the internet. More can be read here: </w:t>
      </w:r>
      <w:hyperlink r:id="rId10">
        <w:r w:rsidRPr="68AC3A13" w:rsidR="6187AB06">
          <w:rPr>
            <w:rStyle w:val="Hyperlink"/>
          </w:rPr>
          <w:t>5 exercises to help you build more empathy | (ted.com)</w:t>
        </w:r>
      </w:hyperlink>
    </w:p>
    <w:p w:rsidR="00BE7CC3" w:rsidP="68AC3A13" w:rsidRDefault="67040422" w14:paraId="686B8475" w14:textId="00AD4EC3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8AC3A13">
        <w:t>In the Netherlands, it has been tried to use virtual reality as</w:t>
      </w:r>
      <w:r w:rsidRPr="68AC3A13" w:rsidR="6D6A9A86">
        <w:t xml:space="preserve"> a treatment for acrophobia. Th</w:t>
      </w:r>
      <w:r w:rsidRPr="68AC3A13" w:rsidR="11445693">
        <w:t xml:space="preserve">e conclusion of the study was that virtual reality was a helpful tool which could be made cheaply using cardboard goggles and a smartphone. </w:t>
      </w:r>
      <w:r w:rsidRPr="68AC3A13" w:rsidR="4FE93BC4">
        <w:t xml:space="preserve">The study may be found here: </w:t>
      </w:r>
      <w:hyperlink r:id="rId11">
        <w:r w:rsidRPr="68AC3A13" w:rsidR="4FE93BC4">
          <w:rPr>
            <w:rStyle w:val="Hyperlink"/>
          </w:rPr>
          <w:t>Effectiveness of Self-guided App-Based Virtual Reality Cognitive Behavior Therapy for Acrophobia: A Randomized Clinical Trial | Psychiatry and Behavioral Health | JAMA Psychiatry | JAMA Network (uottawa.ca)</w:t>
        </w:r>
      </w:hyperlink>
    </w:p>
    <w:sectPr w:rsidR="00BE7CC3" w:rsidSect="007B1711">
      <w:headerReference w:type="default" r:id="rId12"/>
      <w:footerReference w:type="default" r:id="rId13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4BCB" w:rsidP="00035DCE" w:rsidRDefault="00324BCB" w14:paraId="7D986F86" w14:textId="77777777">
      <w:pPr>
        <w:spacing w:after="0" w:line="240" w:lineRule="auto"/>
      </w:pPr>
      <w:r>
        <w:separator/>
      </w:r>
    </w:p>
  </w:endnote>
  <w:endnote w:type="continuationSeparator" w:id="0">
    <w:p w:rsidR="00324BCB" w:rsidP="00035DCE" w:rsidRDefault="00324BCB" w14:paraId="54579718" w14:textId="77777777">
      <w:pPr>
        <w:spacing w:after="0" w:line="240" w:lineRule="auto"/>
      </w:pPr>
      <w:r>
        <w:continuationSeparator/>
      </w:r>
    </w:p>
  </w:endnote>
  <w:endnote w:type="continuationNotice" w:id="1">
    <w:p w:rsidR="00324BCB" w:rsidRDefault="00324BCB" w14:paraId="703C369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5179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27C72" w:rsidRDefault="00227C72" w14:paraId="60ACA6B5" w14:textId="77777777">
            <w:pPr>
              <w:pStyle w:val="Footer"/>
              <w:jc w:val="center"/>
            </w:pPr>
          </w:p>
          <w:p w:rsidR="00227C72" w:rsidRDefault="00227C72" w14:paraId="154B1EE6" w14:textId="1D5F00C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7C72" w:rsidRDefault="00227C72" w14:paraId="265EB34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4BCB" w:rsidP="00035DCE" w:rsidRDefault="00324BCB" w14:paraId="7C75B660" w14:textId="77777777">
      <w:pPr>
        <w:spacing w:after="0" w:line="240" w:lineRule="auto"/>
      </w:pPr>
      <w:r>
        <w:separator/>
      </w:r>
    </w:p>
  </w:footnote>
  <w:footnote w:type="continuationSeparator" w:id="0">
    <w:p w:rsidR="00324BCB" w:rsidP="00035DCE" w:rsidRDefault="00324BCB" w14:paraId="6F844251" w14:textId="77777777">
      <w:pPr>
        <w:spacing w:after="0" w:line="240" w:lineRule="auto"/>
      </w:pPr>
      <w:r>
        <w:continuationSeparator/>
      </w:r>
    </w:p>
  </w:footnote>
  <w:footnote w:type="continuationNotice" w:id="1">
    <w:p w:rsidR="00324BCB" w:rsidRDefault="00324BCB" w14:paraId="1D9AB76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5DCE" w:rsidP="00C45118" w:rsidRDefault="00447A08" w14:paraId="3AD499CB" w14:textId="6F9263E5">
    <w:pPr>
      <w:pStyle w:val="Header"/>
      <w:tabs>
        <w:tab w:val="clear" w:pos="4680"/>
        <w:tab w:val="left" w:pos="3750"/>
      </w:tabs>
    </w:pPr>
    <w:r>
      <w:fldChar w:fldCharType="begin"/>
    </w:r>
    <w:r>
      <w:instrText xml:space="preserve"> DATE \@ "yyyy-MM-dd" </w:instrText>
    </w:r>
    <w:r>
      <w:fldChar w:fldCharType="separate"/>
    </w:r>
    <w:r w:rsidR="008D30CD">
      <w:t>2022-01-30</w:t>
    </w:r>
    <w:r>
      <w:fldChar w:fldCharType="end"/>
    </w:r>
    <w:r w:rsidR="00035DCE">
      <w:tab/>
    </w:r>
    <w:sdt>
      <w:sdtPr>
        <w:alias w:val="Title"/>
        <w:tag w:val=""/>
        <w:id w:val="-1466969077"/>
        <w:placeholder>
          <w:docPart w:val="3E0E25AF496944D0B0BAB8251ECDC4E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35DCE">
          <w:t>GNG1103 Team</w:t>
        </w:r>
        <w:r w:rsidR="008F739E">
          <w:t xml:space="preserve"> 1.2</w:t>
        </w:r>
        <w:r w:rsidR="00035DCE">
          <w:t xml:space="preserve"> Deliverable B</w:t>
        </w:r>
      </w:sdtContent>
    </w:sdt>
    <w:r w:rsidR="008F73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6A4"/>
    <w:multiLevelType w:val="hybridMultilevel"/>
    <w:tmpl w:val="AEAC929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072EB1"/>
    <w:multiLevelType w:val="hybridMultilevel"/>
    <w:tmpl w:val="EFDC536E"/>
    <w:lvl w:ilvl="0" w:tplc="0F62A2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467D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CF9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5063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D815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E607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B407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9C7A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7A2A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E772720"/>
    <w:multiLevelType w:val="hybridMultilevel"/>
    <w:tmpl w:val="569276C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21728CD"/>
    <w:multiLevelType w:val="hybridMultilevel"/>
    <w:tmpl w:val="1742A09A"/>
    <w:lvl w:ilvl="0" w:tplc="10090001">
      <w:start w:val="1"/>
      <w:numFmt w:val="bullet"/>
      <w:lvlText w:val=""/>
      <w:lvlJc w:val="left"/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7EB70E01"/>
    <w:multiLevelType w:val="hybridMultilevel"/>
    <w:tmpl w:val="375AD4B4"/>
    <w:lvl w:ilvl="0" w:tplc="10090001">
      <w:start w:val="1"/>
      <w:numFmt w:val="bullet"/>
      <w:lvlText w:val=""/>
      <w:lvlJc w:val="left"/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CE"/>
    <w:rsid w:val="000114AB"/>
    <w:rsid w:val="00023AA7"/>
    <w:rsid w:val="00035DCE"/>
    <w:rsid w:val="00051E21"/>
    <w:rsid w:val="000711CA"/>
    <w:rsid w:val="000806EF"/>
    <w:rsid w:val="00090A6E"/>
    <w:rsid w:val="00095A64"/>
    <w:rsid w:val="000C39F8"/>
    <w:rsid w:val="000E6A1A"/>
    <w:rsid w:val="00107FF7"/>
    <w:rsid w:val="00133076"/>
    <w:rsid w:val="00137D14"/>
    <w:rsid w:val="00195379"/>
    <w:rsid w:val="001C5E3D"/>
    <w:rsid w:val="001D3348"/>
    <w:rsid w:val="0021626D"/>
    <w:rsid w:val="00227C72"/>
    <w:rsid w:val="00233AFD"/>
    <w:rsid w:val="00245F6B"/>
    <w:rsid w:val="00270D0C"/>
    <w:rsid w:val="002B2411"/>
    <w:rsid w:val="002F5035"/>
    <w:rsid w:val="002F78AC"/>
    <w:rsid w:val="0030209F"/>
    <w:rsid w:val="00324BCB"/>
    <w:rsid w:val="00327096"/>
    <w:rsid w:val="00350C2F"/>
    <w:rsid w:val="00351FB4"/>
    <w:rsid w:val="003A23C0"/>
    <w:rsid w:val="003E0A97"/>
    <w:rsid w:val="00447A08"/>
    <w:rsid w:val="0050185E"/>
    <w:rsid w:val="00531E9B"/>
    <w:rsid w:val="005611F4"/>
    <w:rsid w:val="00576067"/>
    <w:rsid w:val="005A23AA"/>
    <w:rsid w:val="005C5E8E"/>
    <w:rsid w:val="0060505E"/>
    <w:rsid w:val="00622F1A"/>
    <w:rsid w:val="00623F8C"/>
    <w:rsid w:val="006C2055"/>
    <w:rsid w:val="006F47BE"/>
    <w:rsid w:val="007106E3"/>
    <w:rsid w:val="00740C96"/>
    <w:rsid w:val="00764871"/>
    <w:rsid w:val="00783773"/>
    <w:rsid w:val="007B1711"/>
    <w:rsid w:val="00800556"/>
    <w:rsid w:val="008355C8"/>
    <w:rsid w:val="0087385E"/>
    <w:rsid w:val="008C0CDD"/>
    <w:rsid w:val="008D30CD"/>
    <w:rsid w:val="008F739E"/>
    <w:rsid w:val="00914FCD"/>
    <w:rsid w:val="00943463"/>
    <w:rsid w:val="009520A9"/>
    <w:rsid w:val="00966EBE"/>
    <w:rsid w:val="009759BA"/>
    <w:rsid w:val="00983933"/>
    <w:rsid w:val="00985F41"/>
    <w:rsid w:val="00A261E5"/>
    <w:rsid w:val="00A34B50"/>
    <w:rsid w:val="00A64A21"/>
    <w:rsid w:val="00A764F5"/>
    <w:rsid w:val="00AC6463"/>
    <w:rsid w:val="00B209F4"/>
    <w:rsid w:val="00B46F32"/>
    <w:rsid w:val="00BD1FCF"/>
    <w:rsid w:val="00BD6D4B"/>
    <w:rsid w:val="00BE7CC3"/>
    <w:rsid w:val="00C45118"/>
    <w:rsid w:val="00C64DEF"/>
    <w:rsid w:val="00C74969"/>
    <w:rsid w:val="00C97893"/>
    <w:rsid w:val="00CA0537"/>
    <w:rsid w:val="00CE7448"/>
    <w:rsid w:val="00D01DD3"/>
    <w:rsid w:val="00D723F0"/>
    <w:rsid w:val="00D92C54"/>
    <w:rsid w:val="00D9316C"/>
    <w:rsid w:val="00E05E16"/>
    <w:rsid w:val="00E22E31"/>
    <w:rsid w:val="00E316CF"/>
    <w:rsid w:val="00E67866"/>
    <w:rsid w:val="00E739F3"/>
    <w:rsid w:val="00E9336C"/>
    <w:rsid w:val="00EA22C5"/>
    <w:rsid w:val="00EA5B77"/>
    <w:rsid w:val="00F509E6"/>
    <w:rsid w:val="00F52F86"/>
    <w:rsid w:val="00F67605"/>
    <w:rsid w:val="00FE678C"/>
    <w:rsid w:val="00FF1A4A"/>
    <w:rsid w:val="00FF285A"/>
    <w:rsid w:val="00FF7084"/>
    <w:rsid w:val="024E7998"/>
    <w:rsid w:val="08CB046F"/>
    <w:rsid w:val="0B8096CF"/>
    <w:rsid w:val="0C034849"/>
    <w:rsid w:val="0C499566"/>
    <w:rsid w:val="102A4B48"/>
    <w:rsid w:val="11445693"/>
    <w:rsid w:val="1361EC0A"/>
    <w:rsid w:val="14326DFF"/>
    <w:rsid w:val="15C5D689"/>
    <w:rsid w:val="169FDB28"/>
    <w:rsid w:val="196650C7"/>
    <w:rsid w:val="1E5B09A3"/>
    <w:rsid w:val="21C777CC"/>
    <w:rsid w:val="28C52A17"/>
    <w:rsid w:val="2BE86DDF"/>
    <w:rsid w:val="2D694989"/>
    <w:rsid w:val="32B3D576"/>
    <w:rsid w:val="3CB866CE"/>
    <w:rsid w:val="3FFDE429"/>
    <w:rsid w:val="430C211A"/>
    <w:rsid w:val="43590F77"/>
    <w:rsid w:val="4C7D29C2"/>
    <w:rsid w:val="4FE93BC4"/>
    <w:rsid w:val="549BFB9C"/>
    <w:rsid w:val="556F4024"/>
    <w:rsid w:val="57C6381A"/>
    <w:rsid w:val="5F0557CD"/>
    <w:rsid w:val="5FB1C5F1"/>
    <w:rsid w:val="600A7CD5"/>
    <w:rsid w:val="6187AB06"/>
    <w:rsid w:val="61E453B9"/>
    <w:rsid w:val="62B79841"/>
    <w:rsid w:val="67040422"/>
    <w:rsid w:val="68AC3A13"/>
    <w:rsid w:val="69F6E4A1"/>
    <w:rsid w:val="6AFC661E"/>
    <w:rsid w:val="6D6A9A86"/>
    <w:rsid w:val="6E3406E0"/>
    <w:rsid w:val="6F85A763"/>
    <w:rsid w:val="716BA7A2"/>
    <w:rsid w:val="723BDD00"/>
    <w:rsid w:val="76FE4ABF"/>
    <w:rsid w:val="799650EA"/>
    <w:rsid w:val="7CD49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2961"/>
  <w15:chartTrackingRefBased/>
  <w15:docId w15:val="{FECF87AE-7622-4C4F-8EB6-E3FF6208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7A08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2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60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5DC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35D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5DCE"/>
    <w:rPr>
      <w:noProof/>
    </w:rPr>
  </w:style>
  <w:style w:type="character" w:styleId="PlaceholderText">
    <w:name w:val="Placeholder Text"/>
    <w:basedOn w:val="DefaultParagraphFont"/>
    <w:uiPriority w:val="99"/>
    <w:semiHidden/>
    <w:rsid w:val="00035DC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B171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B1711"/>
    <w:rPr>
      <w:rFonts w:asciiTheme="majorHAnsi" w:hAnsiTheme="majorHAnsi" w:eastAsiaTheme="majorEastAsia" w:cstheme="majorBidi"/>
      <w:noProof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A64A21"/>
    <w:rPr>
      <w:rFonts w:asciiTheme="majorHAnsi" w:hAnsiTheme="majorHAnsi" w:eastAsiaTheme="majorEastAsia" w:cstheme="majorBidi"/>
      <w:noProof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4A21"/>
    <w:pPr>
      <w:ind w:left="720"/>
      <w:contextualSpacing/>
    </w:pPr>
  </w:style>
  <w:style w:type="table" w:styleId="TableGrid">
    <w:name w:val="Table Grid"/>
    <w:basedOn w:val="TableNormal"/>
    <w:uiPriority w:val="39"/>
    <w:rsid w:val="00A64A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6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6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606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6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6067"/>
    <w:rPr>
      <w:b/>
      <w:bCs/>
      <w:noProof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F67605"/>
    <w:rPr>
      <w:rFonts w:asciiTheme="majorHAnsi" w:hAnsiTheme="majorHAnsi" w:eastAsiaTheme="majorEastAsia" w:cstheme="majorBidi"/>
      <w:noProof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A2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jamanetwork-com.proxy.bib.uottawa.ca/journals/jamapsychiatry/fullarticle/2728184" TargetMode="Externa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hyperlink" Target="https://ideas.ted.com/5-exercises-to-help-you-build-more-empathy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0E25AF496944D0B0BAB8251ECD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FDCC-A130-4947-9BA3-75817BB28C27}"/>
      </w:docPartPr>
      <w:docPartBody>
        <w:p w:rsidR="004713E0" w:rsidRDefault="00FE678C">
          <w:r w:rsidRPr="00F7058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8C"/>
    <w:rsid w:val="0016362E"/>
    <w:rsid w:val="003A202A"/>
    <w:rsid w:val="004713E0"/>
    <w:rsid w:val="00CC1475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78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7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78DF1B165445B797528AE487D5F0" ma:contentTypeVersion="12" ma:contentTypeDescription="Create a new document." ma:contentTypeScope="" ma:versionID="d766ef649d1a4cd122b8d93b41cd931b">
  <xsd:schema xmlns:xsd="http://www.w3.org/2001/XMLSchema" xmlns:xs="http://www.w3.org/2001/XMLSchema" xmlns:p="http://schemas.microsoft.com/office/2006/metadata/properties" xmlns:ns3="72da41b2-7232-4b9f-bca1-01241bc33071" xmlns:ns4="9387e342-1601-46d9-a5ce-362cc25c143f" targetNamespace="http://schemas.microsoft.com/office/2006/metadata/properties" ma:root="true" ma:fieldsID="0fad8fbb51524fffbacb912afef2e067" ns3:_="" ns4:_="">
    <xsd:import namespace="72da41b2-7232-4b9f-bca1-01241bc33071"/>
    <xsd:import namespace="9387e342-1601-46d9-a5ce-362cc25c14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a41b2-7232-4b9f-bca1-01241bc3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7e342-1601-46d9-a5ce-362cc25c1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1F59F-89C7-44E9-B6A5-E8E0E8F7A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338BF-E93C-4A42-9224-51859C66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a41b2-7232-4b9f-bca1-01241bc33071"/>
    <ds:schemaRef ds:uri="9387e342-1601-46d9-a5ce-362cc25c1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642F4-34E6-43E2-A41A-206AA34792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GNG1103 Team 1.2 Deliverable B</dc:title>
  <dc:subject/>
  <dc:creator>Yasen Akir</dc:creator>
  <keywords/>
  <dc:description/>
  <lastModifiedBy>Leo Dionne</lastModifiedBy>
  <revision>67</revision>
  <lastPrinted>2022-01-31T04:44:00.0000000Z</lastPrinted>
  <dcterms:created xsi:type="dcterms:W3CDTF">2022-01-25T20:54:00.0000000Z</dcterms:created>
  <dcterms:modified xsi:type="dcterms:W3CDTF">2022-02-04T20:11:08.5552265Z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0x01010041E478DF1B165445B797528AE487D5F0</vt:lpwstr>
  </property>
</Properties>
</file>