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741B" w14:textId="21DA9E9F" w:rsidR="000504F7" w:rsidRPr="00BE6D8B" w:rsidRDefault="00510AB6">
      <w:pPr>
        <w:rPr>
          <w:b/>
          <w:bCs/>
        </w:rPr>
      </w:pPr>
      <w:r w:rsidRPr="00BE6D8B">
        <w:rPr>
          <w:b/>
          <w:bCs/>
        </w:rPr>
        <w:t xml:space="preserve">Lab </w:t>
      </w:r>
      <w:r w:rsidR="000E0328" w:rsidRPr="00BE6D8B">
        <w:rPr>
          <w:b/>
          <w:bCs/>
        </w:rPr>
        <w:t>Requirements</w:t>
      </w:r>
    </w:p>
    <w:p w14:paraId="41BC62CE" w14:textId="1B649596" w:rsidR="000E0328" w:rsidRDefault="000E0328">
      <w:r>
        <w:t>Lab Table</w:t>
      </w:r>
    </w:p>
    <w:p w14:paraId="1E22D775" w14:textId="7799D0A6" w:rsidR="000E0328" w:rsidRDefault="000E0328">
      <w:r>
        <w:t xml:space="preserve">-Typical big table size is </w:t>
      </w:r>
      <w:r w:rsidR="00FE5583">
        <w:t>36”x96”x36”</w:t>
      </w:r>
      <w:r w:rsidR="0036515C">
        <w:t xml:space="preserve"> (3ft x </w:t>
      </w:r>
      <w:r w:rsidR="00436374">
        <w:t>8ft x 3ft)</w:t>
      </w:r>
    </w:p>
    <w:p w14:paraId="4FCDE7F7" w14:textId="156140C1" w:rsidR="001E5B25" w:rsidRDefault="001E5B25">
      <w:r>
        <w:t>-</w:t>
      </w:r>
      <w:r w:rsidR="0087116D">
        <w:t>Moveable</w:t>
      </w:r>
    </w:p>
    <w:p w14:paraId="248AA0AA" w14:textId="0DC1AFA4" w:rsidR="00436374" w:rsidRDefault="000047B9">
      <w:r>
        <w:t xml:space="preserve">5-7 Workspaces </w:t>
      </w:r>
    </w:p>
    <w:p w14:paraId="431E0672" w14:textId="530C5149" w:rsidR="00FE5583" w:rsidRDefault="00436374">
      <w:pPr>
        <w:rPr>
          <w:rFonts w:ascii="Lato" w:hAnsi="Lato"/>
          <w:color w:val="181818"/>
          <w:shd w:val="clear" w:color="auto" w:fill="FFFFFF"/>
        </w:rPr>
      </w:pPr>
      <w:r>
        <w:t>-</w:t>
      </w:r>
      <w:r w:rsidR="00D41384">
        <w:t>Codex.ie “</w:t>
      </w:r>
      <w:r w:rsidR="000C42E0" w:rsidRPr="0065779E">
        <w:rPr>
          <w:rFonts w:cstheme="minorHAnsi"/>
          <w:color w:val="181818"/>
          <w:shd w:val="clear" w:color="auto" w:fill="FFFFFF"/>
        </w:rPr>
        <w:t>The minimum size for a freestanding office desk is 28 inches in height, 20 inches in width and 18 inches in depth</w:t>
      </w:r>
      <w:r w:rsidR="000C42E0" w:rsidRPr="000C42E0">
        <w:rPr>
          <w:rFonts w:ascii="Lato" w:hAnsi="Lato"/>
          <w:color w:val="181818"/>
          <w:shd w:val="clear" w:color="auto" w:fill="FFFFFF"/>
        </w:rPr>
        <w:t>.</w:t>
      </w:r>
      <w:r w:rsidR="000C42E0" w:rsidRPr="000C42E0">
        <w:rPr>
          <w:rFonts w:ascii="Lato" w:hAnsi="Lato"/>
          <w:color w:val="181818"/>
          <w:shd w:val="clear" w:color="auto" w:fill="FFFFFF"/>
        </w:rPr>
        <w:t>”</w:t>
      </w:r>
      <w:r w:rsidR="0065779E">
        <w:rPr>
          <w:rFonts w:ascii="Lato" w:hAnsi="Lato"/>
          <w:color w:val="181818"/>
          <w:shd w:val="clear" w:color="auto" w:fill="FFFFFF"/>
        </w:rPr>
        <w:t xml:space="preserve"> </w:t>
      </w:r>
      <w:r w:rsidR="001A01DC">
        <w:rPr>
          <w:rFonts w:ascii="Lato" w:hAnsi="Lato"/>
          <w:color w:val="181818"/>
          <w:shd w:val="clear" w:color="auto" w:fill="FFFFFF"/>
        </w:rPr>
        <w:t>(360 square inch</w:t>
      </w:r>
      <w:r w:rsidR="007B71A7">
        <w:rPr>
          <w:rFonts w:ascii="Lato" w:hAnsi="Lato"/>
          <w:color w:val="181818"/>
          <w:shd w:val="clear" w:color="auto" w:fill="FFFFFF"/>
        </w:rPr>
        <w:t xml:space="preserve"> </w:t>
      </w:r>
      <w:r w:rsidR="00AA1E05">
        <w:rPr>
          <w:rFonts w:ascii="Lato" w:hAnsi="Lato"/>
          <w:color w:val="181818"/>
          <w:shd w:val="clear" w:color="auto" w:fill="FFFFFF"/>
        </w:rPr>
        <w:t>desktop</w:t>
      </w:r>
      <w:r w:rsidR="007B71A7">
        <w:rPr>
          <w:rFonts w:ascii="Lato" w:hAnsi="Lato"/>
          <w:color w:val="181818"/>
          <w:shd w:val="clear" w:color="auto" w:fill="FFFFFF"/>
        </w:rPr>
        <w:t xml:space="preserve">.) x 5-7 = </w:t>
      </w:r>
      <w:r w:rsidR="00E53083">
        <w:rPr>
          <w:rFonts w:ascii="Lato" w:hAnsi="Lato"/>
          <w:color w:val="181818"/>
          <w:shd w:val="clear" w:color="auto" w:fill="FFFFFF"/>
        </w:rPr>
        <w:t xml:space="preserve">1800 </w:t>
      </w:r>
      <w:r w:rsidR="00823C8D">
        <w:rPr>
          <w:rFonts w:ascii="Lato" w:hAnsi="Lato"/>
          <w:color w:val="181818"/>
          <w:shd w:val="clear" w:color="auto" w:fill="FFFFFF"/>
        </w:rPr>
        <w:t>–</w:t>
      </w:r>
      <w:r w:rsidR="00E53083">
        <w:rPr>
          <w:rFonts w:ascii="Lato" w:hAnsi="Lato"/>
          <w:color w:val="181818"/>
          <w:shd w:val="clear" w:color="auto" w:fill="FFFFFF"/>
        </w:rPr>
        <w:t xml:space="preserve"> </w:t>
      </w:r>
      <w:r w:rsidR="00823C8D">
        <w:rPr>
          <w:rFonts w:ascii="Lato" w:hAnsi="Lato"/>
          <w:color w:val="181818"/>
          <w:shd w:val="clear" w:color="auto" w:fill="FFFFFF"/>
        </w:rPr>
        <w:t>2520 square inches minimum for workers</w:t>
      </w:r>
      <w:r w:rsidR="0036515C">
        <w:rPr>
          <w:rFonts w:ascii="Lato" w:hAnsi="Lato"/>
          <w:color w:val="181818"/>
          <w:shd w:val="clear" w:color="auto" w:fill="FFFFFF"/>
        </w:rPr>
        <w:t>.</w:t>
      </w:r>
      <w:r w:rsidR="00934D6F">
        <w:rPr>
          <w:rFonts w:ascii="Lato" w:hAnsi="Lato"/>
          <w:color w:val="181818"/>
          <w:shd w:val="clear" w:color="auto" w:fill="FFFFFF"/>
        </w:rPr>
        <w:t xml:space="preserve"> </w:t>
      </w:r>
      <w:r w:rsidR="002801E5">
        <w:rPr>
          <w:rFonts w:ascii="Lato" w:hAnsi="Lato"/>
          <w:color w:val="181818"/>
          <w:shd w:val="clear" w:color="auto" w:fill="FFFFFF"/>
        </w:rPr>
        <w:t>(12.5-17.5 square feet)</w:t>
      </w:r>
    </w:p>
    <w:p w14:paraId="497A2871" w14:textId="03F92AF0" w:rsidR="00AA1E05" w:rsidRDefault="00AA1E05">
      <w:pPr>
        <w:rPr>
          <w:rFonts w:ascii="Lato" w:hAnsi="Lato"/>
          <w:color w:val="181818"/>
          <w:shd w:val="clear" w:color="auto" w:fill="FFFFFF"/>
        </w:rPr>
      </w:pPr>
      <w:r>
        <w:rPr>
          <w:rFonts w:ascii="Lato" w:hAnsi="Lato"/>
          <w:color w:val="181818"/>
          <w:shd w:val="clear" w:color="auto" w:fill="FFFFFF"/>
        </w:rPr>
        <w:t xml:space="preserve">-Think of the space between the lab table and the workspaces; if they are in the same room, there </w:t>
      </w:r>
      <w:r w:rsidR="00361AFE">
        <w:rPr>
          <w:rFonts w:ascii="Lato" w:hAnsi="Lato"/>
          <w:color w:val="181818"/>
          <w:shd w:val="clear" w:color="auto" w:fill="FFFFFF"/>
        </w:rPr>
        <w:t>must</w:t>
      </w:r>
      <w:r>
        <w:rPr>
          <w:rFonts w:ascii="Lato" w:hAnsi="Lato"/>
          <w:color w:val="181818"/>
          <w:shd w:val="clear" w:color="auto" w:fill="FFFFFF"/>
        </w:rPr>
        <w:t xml:space="preserve"> be the ability to freely move between the two.</w:t>
      </w:r>
    </w:p>
    <w:p w14:paraId="1B39CBD8" w14:textId="77777777" w:rsidR="00A84EC1" w:rsidRDefault="00A84EC1">
      <w:pPr>
        <w:rPr>
          <w:rFonts w:ascii="Lato" w:hAnsi="Lato"/>
          <w:color w:val="181818"/>
          <w:shd w:val="clear" w:color="auto" w:fill="FFFFFF"/>
        </w:rPr>
      </w:pPr>
    </w:p>
    <w:p w14:paraId="2D74ED25" w14:textId="0C134E76" w:rsidR="00A84EC1" w:rsidRDefault="00EB4BD5">
      <w:pPr>
        <w:rPr>
          <w:rFonts w:ascii="Lato" w:hAnsi="Lato"/>
          <w:color w:val="181818"/>
          <w:shd w:val="clear" w:color="auto" w:fill="FFFFFF"/>
        </w:rPr>
      </w:pPr>
      <w:r>
        <w:rPr>
          <w:rFonts w:ascii="Lato" w:hAnsi="Lato"/>
          <w:color w:val="181818"/>
          <w:shd w:val="clear" w:color="auto" w:fill="FFFFFF"/>
        </w:rPr>
        <w:t xml:space="preserve">Herbal Medicine </w:t>
      </w:r>
      <w:r w:rsidR="00F135D8">
        <w:rPr>
          <w:rFonts w:ascii="Lato" w:hAnsi="Lato"/>
          <w:color w:val="181818"/>
          <w:shd w:val="clear" w:color="auto" w:fill="FFFFFF"/>
        </w:rPr>
        <w:t>/ Sample Storage</w:t>
      </w:r>
    </w:p>
    <w:p w14:paraId="63DB6BBF" w14:textId="104FA332" w:rsidR="00F135D8" w:rsidRDefault="00F135D8">
      <w:pPr>
        <w:rPr>
          <w:rFonts w:ascii="Lato" w:hAnsi="Lato"/>
          <w:color w:val="181818"/>
          <w:shd w:val="clear" w:color="auto" w:fill="FFFFFF"/>
        </w:rPr>
      </w:pPr>
      <w:r>
        <w:rPr>
          <w:rFonts w:ascii="Lato" w:hAnsi="Lato"/>
          <w:color w:val="181818"/>
          <w:shd w:val="clear" w:color="auto" w:fill="FFFFFF"/>
        </w:rPr>
        <w:t xml:space="preserve">-probably best to have the </w:t>
      </w:r>
      <w:r w:rsidR="00667141">
        <w:rPr>
          <w:rFonts w:ascii="Lato" w:hAnsi="Lato"/>
          <w:color w:val="181818"/>
          <w:shd w:val="clear" w:color="auto" w:fill="FFFFFF"/>
        </w:rPr>
        <w:t>frozen samples separate from the herbal medicine (cross contamination)</w:t>
      </w:r>
    </w:p>
    <w:p w14:paraId="260CBF5C" w14:textId="2FE92E02" w:rsidR="00667141" w:rsidRDefault="00444DD0">
      <w:pPr>
        <w:rPr>
          <w:rFonts w:ascii="Lato" w:hAnsi="Lato"/>
          <w:color w:val="181818"/>
          <w:shd w:val="clear" w:color="auto" w:fill="FFFFFF"/>
        </w:rPr>
      </w:pPr>
      <w:r>
        <w:rPr>
          <w:rFonts w:ascii="Lato" w:hAnsi="Lato"/>
          <w:color w:val="181818"/>
          <w:shd w:val="clear" w:color="auto" w:fill="FFFFFF"/>
        </w:rPr>
        <w:t xml:space="preserve">From Ginger Tonic Botanicals, </w:t>
      </w:r>
      <w:r>
        <w:rPr>
          <w:rFonts w:ascii="Lato" w:hAnsi="Lato"/>
          <w:i/>
          <w:iCs/>
          <w:color w:val="181818"/>
          <w:shd w:val="clear" w:color="auto" w:fill="FFFFFF"/>
        </w:rPr>
        <w:t>5 Tips for Storing Herbs</w:t>
      </w:r>
      <w:r>
        <w:rPr>
          <w:rFonts w:ascii="Lato" w:hAnsi="Lato"/>
          <w:color w:val="181818"/>
          <w:shd w:val="clear" w:color="auto" w:fill="FFFFFF"/>
        </w:rPr>
        <w:t>:</w:t>
      </w:r>
    </w:p>
    <w:p w14:paraId="61A4D53C" w14:textId="77777777" w:rsidR="0043025A" w:rsidRPr="0043025A" w:rsidRDefault="0043025A" w:rsidP="0043025A">
      <w:pPr>
        <w:numPr>
          <w:ilvl w:val="0"/>
          <w:numId w:val="1"/>
        </w:numPr>
        <w:shd w:val="clear" w:color="auto" w:fill="FFFFFF"/>
        <w:spacing w:before="100" w:beforeAutospacing="1" w:after="100" w:afterAutospacing="1" w:line="240" w:lineRule="auto"/>
        <w:rPr>
          <w:rFonts w:eastAsia="Times New Roman" w:cstheme="minorHAnsi"/>
          <w:color w:val="1D1B10"/>
          <w:kern w:val="0"/>
          <w:sz w:val="24"/>
          <w:szCs w:val="24"/>
          <w:lang w:eastAsia="en-CA"/>
          <w14:ligatures w14:val="none"/>
        </w:rPr>
      </w:pPr>
      <w:r w:rsidRPr="0043025A">
        <w:rPr>
          <w:rFonts w:eastAsia="Times New Roman" w:cstheme="minorHAnsi"/>
          <w:b/>
          <w:bCs/>
          <w:color w:val="1D1B10"/>
          <w:kern w:val="0"/>
          <w:sz w:val="24"/>
          <w:szCs w:val="24"/>
          <w:lang w:eastAsia="en-CA"/>
          <w14:ligatures w14:val="none"/>
        </w:rPr>
        <w:t xml:space="preserve">Invest in jars that are dark </w:t>
      </w:r>
      <w:proofErr w:type="gramStart"/>
      <w:r w:rsidRPr="0043025A">
        <w:rPr>
          <w:rFonts w:eastAsia="Times New Roman" w:cstheme="minorHAnsi"/>
          <w:b/>
          <w:bCs/>
          <w:color w:val="1D1B10"/>
          <w:kern w:val="0"/>
          <w:sz w:val="24"/>
          <w:szCs w:val="24"/>
          <w:lang w:eastAsia="en-CA"/>
          <w14:ligatures w14:val="none"/>
        </w:rPr>
        <w:t>glass, or</w:t>
      </w:r>
      <w:proofErr w:type="gramEnd"/>
      <w:r w:rsidRPr="0043025A">
        <w:rPr>
          <w:rFonts w:eastAsia="Times New Roman" w:cstheme="minorHAnsi"/>
          <w:b/>
          <w:bCs/>
          <w:color w:val="1D1B10"/>
          <w:kern w:val="0"/>
          <w:sz w:val="24"/>
          <w:szCs w:val="24"/>
          <w:lang w:eastAsia="en-CA"/>
          <w14:ligatures w14:val="none"/>
        </w:rPr>
        <w:t xml:space="preserve"> block out light.</w:t>
      </w:r>
      <w:r w:rsidRPr="0043025A">
        <w:rPr>
          <w:rFonts w:eastAsia="Times New Roman" w:cstheme="minorHAnsi"/>
          <w:color w:val="1D1B10"/>
          <w:kern w:val="0"/>
          <w:sz w:val="24"/>
          <w:szCs w:val="24"/>
          <w:lang w:eastAsia="en-CA"/>
          <w14:ligatures w14:val="none"/>
        </w:rPr>
        <w:t> I’ve used </w:t>
      </w:r>
      <w:hyperlink r:id="rId5" w:tgtFrame="_blank" w:history="1">
        <w:r w:rsidRPr="0043025A">
          <w:rPr>
            <w:rFonts w:eastAsia="Times New Roman" w:cstheme="minorHAnsi"/>
            <w:color w:val="D75E00"/>
            <w:kern w:val="0"/>
            <w:sz w:val="24"/>
            <w:szCs w:val="24"/>
            <w:u w:val="single"/>
            <w:lang w:eastAsia="en-CA"/>
            <w14:ligatures w14:val="none"/>
          </w:rPr>
          <w:t>SKS bottles</w:t>
        </w:r>
      </w:hyperlink>
      <w:r w:rsidRPr="0043025A">
        <w:rPr>
          <w:rFonts w:eastAsia="Times New Roman" w:cstheme="minorHAnsi"/>
          <w:color w:val="1D1B10"/>
          <w:kern w:val="0"/>
          <w:sz w:val="24"/>
          <w:szCs w:val="24"/>
          <w:lang w:eastAsia="en-CA"/>
          <w14:ligatures w14:val="none"/>
        </w:rPr>
        <w:t>, and wide mouth amber glass jars for years to store cut and sift herbs. I’ve also used </w:t>
      </w:r>
      <w:hyperlink r:id="rId6" w:tgtFrame="_blank" w:history="1">
        <w:r w:rsidRPr="0043025A">
          <w:rPr>
            <w:rFonts w:eastAsia="Times New Roman" w:cstheme="minorHAnsi"/>
            <w:color w:val="D75E00"/>
            <w:kern w:val="0"/>
            <w:sz w:val="24"/>
            <w:szCs w:val="24"/>
            <w:u w:val="single"/>
            <w:lang w:eastAsia="en-CA"/>
            <w14:ligatures w14:val="none"/>
          </w:rPr>
          <w:t>Infinity Jars</w:t>
        </w:r>
      </w:hyperlink>
      <w:r w:rsidRPr="0043025A">
        <w:rPr>
          <w:rFonts w:eastAsia="Times New Roman" w:cstheme="minorHAnsi"/>
          <w:color w:val="1D1B10"/>
          <w:kern w:val="0"/>
          <w:sz w:val="24"/>
          <w:szCs w:val="24"/>
          <w:lang w:eastAsia="en-CA"/>
          <w14:ligatures w14:val="none"/>
        </w:rPr>
        <w:t> for extra delicate herbs (powders especially) that I want to last a long time. I always use glass storage containers, never plastic.</w:t>
      </w:r>
    </w:p>
    <w:p w14:paraId="0B9559AF" w14:textId="77777777" w:rsidR="0043025A" w:rsidRPr="0043025A" w:rsidRDefault="0043025A" w:rsidP="0043025A">
      <w:pPr>
        <w:numPr>
          <w:ilvl w:val="0"/>
          <w:numId w:val="1"/>
        </w:numPr>
        <w:shd w:val="clear" w:color="auto" w:fill="FFFFFF"/>
        <w:spacing w:before="100" w:beforeAutospacing="1" w:after="100" w:afterAutospacing="1" w:line="240" w:lineRule="auto"/>
        <w:rPr>
          <w:rFonts w:eastAsia="Times New Roman" w:cstheme="minorHAnsi"/>
          <w:color w:val="1D1B10"/>
          <w:kern w:val="0"/>
          <w:sz w:val="24"/>
          <w:szCs w:val="24"/>
          <w:lang w:eastAsia="en-CA"/>
          <w14:ligatures w14:val="none"/>
        </w:rPr>
      </w:pPr>
      <w:r w:rsidRPr="0043025A">
        <w:rPr>
          <w:rFonts w:eastAsia="Times New Roman" w:cstheme="minorHAnsi"/>
          <w:b/>
          <w:bCs/>
          <w:color w:val="1D1B10"/>
          <w:kern w:val="0"/>
          <w:sz w:val="24"/>
          <w:szCs w:val="24"/>
          <w:lang w:eastAsia="en-CA"/>
          <w14:ligatures w14:val="none"/>
        </w:rPr>
        <w:t>Keep temperature controlled and out of humidity</w:t>
      </w:r>
      <w:r w:rsidRPr="0043025A">
        <w:rPr>
          <w:rFonts w:eastAsia="Times New Roman" w:cstheme="minorHAnsi"/>
          <w:color w:val="1D1B10"/>
          <w:kern w:val="0"/>
          <w:sz w:val="24"/>
          <w:szCs w:val="24"/>
          <w:lang w:eastAsia="en-CA"/>
          <w14:ligatures w14:val="none"/>
        </w:rPr>
        <w:t xml:space="preserve">. Moisture is the kiss of death for most herbs in storage, and you always want </w:t>
      </w:r>
      <w:proofErr w:type="gramStart"/>
      <w:r w:rsidRPr="0043025A">
        <w:rPr>
          <w:rFonts w:eastAsia="Times New Roman" w:cstheme="minorHAnsi"/>
          <w:color w:val="1D1B10"/>
          <w:kern w:val="0"/>
          <w:sz w:val="24"/>
          <w:szCs w:val="24"/>
          <w:lang w:eastAsia="en-CA"/>
          <w14:ligatures w14:val="none"/>
        </w:rPr>
        <w:t>cut</w:t>
      </w:r>
      <w:proofErr w:type="gramEnd"/>
      <w:r w:rsidRPr="0043025A">
        <w:rPr>
          <w:rFonts w:eastAsia="Times New Roman" w:cstheme="minorHAnsi"/>
          <w:color w:val="1D1B10"/>
          <w:kern w:val="0"/>
          <w:sz w:val="24"/>
          <w:szCs w:val="24"/>
          <w:lang w:eastAsia="en-CA"/>
          <w14:ligatures w14:val="none"/>
        </w:rPr>
        <w:t xml:space="preserve"> and sift, and powdered herbs to stay </w:t>
      </w:r>
      <w:r w:rsidRPr="0043025A">
        <w:rPr>
          <w:rFonts w:eastAsia="Times New Roman" w:cstheme="minorHAnsi"/>
          <w:i/>
          <w:iCs/>
          <w:color w:val="1D1B10"/>
          <w:kern w:val="0"/>
          <w:sz w:val="24"/>
          <w:szCs w:val="24"/>
          <w:lang w:eastAsia="en-CA"/>
          <w14:ligatures w14:val="none"/>
        </w:rPr>
        <w:t>completely dry</w:t>
      </w:r>
      <w:r w:rsidRPr="0043025A">
        <w:rPr>
          <w:rFonts w:eastAsia="Times New Roman" w:cstheme="minorHAnsi"/>
          <w:color w:val="1D1B10"/>
          <w:kern w:val="0"/>
          <w:sz w:val="24"/>
          <w:szCs w:val="24"/>
          <w:lang w:eastAsia="en-CA"/>
          <w14:ligatures w14:val="none"/>
        </w:rPr>
        <w:t>. I sometimes keep a dehumidifier in my herb storage space in the summer months (because I live in the south), and this makes a big difference.</w:t>
      </w:r>
    </w:p>
    <w:p w14:paraId="7B9E54DB" w14:textId="77777777" w:rsidR="0043025A" w:rsidRPr="0043025A" w:rsidRDefault="0043025A" w:rsidP="0043025A">
      <w:pPr>
        <w:numPr>
          <w:ilvl w:val="0"/>
          <w:numId w:val="1"/>
        </w:numPr>
        <w:shd w:val="clear" w:color="auto" w:fill="FFFFFF"/>
        <w:spacing w:before="100" w:beforeAutospacing="1" w:after="100" w:afterAutospacing="1" w:line="240" w:lineRule="auto"/>
        <w:rPr>
          <w:rFonts w:eastAsia="Times New Roman" w:cstheme="minorHAnsi"/>
          <w:color w:val="1D1B10"/>
          <w:kern w:val="0"/>
          <w:sz w:val="24"/>
          <w:szCs w:val="24"/>
          <w:lang w:eastAsia="en-CA"/>
          <w14:ligatures w14:val="none"/>
        </w:rPr>
      </w:pPr>
      <w:r w:rsidRPr="0043025A">
        <w:rPr>
          <w:rFonts w:eastAsia="Times New Roman" w:cstheme="minorHAnsi"/>
          <w:b/>
          <w:bCs/>
          <w:i/>
          <w:iCs/>
          <w:color w:val="1D1B10"/>
          <w:kern w:val="0"/>
          <w:sz w:val="24"/>
          <w:szCs w:val="24"/>
          <w:lang w:eastAsia="en-CA"/>
          <w14:ligatures w14:val="none"/>
        </w:rPr>
        <w:t>Always</w:t>
      </w:r>
      <w:r w:rsidRPr="0043025A">
        <w:rPr>
          <w:rFonts w:eastAsia="Times New Roman" w:cstheme="minorHAnsi"/>
          <w:b/>
          <w:bCs/>
          <w:color w:val="1D1B10"/>
          <w:kern w:val="0"/>
          <w:sz w:val="24"/>
          <w:szCs w:val="24"/>
          <w:lang w:eastAsia="en-CA"/>
          <w14:ligatures w14:val="none"/>
        </w:rPr>
        <w:t xml:space="preserve"> always </w:t>
      </w:r>
      <w:proofErr w:type="spellStart"/>
      <w:r w:rsidRPr="0043025A">
        <w:rPr>
          <w:rFonts w:eastAsia="Times New Roman" w:cstheme="minorHAnsi"/>
          <w:b/>
          <w:bCs/>
          <w:color w:val="1D1B10"/>
          <w:kern w:val="0"/>
          <w:sz w:val="24"/>
          <w:szCs w:val="24"/>
          <w:lang w:eastAsia="en-CA"/>
          <w14:ligatures w14:val="none"/>
        </w:rPr>
        <w:t>always</w:t>
      </w:r>
      <w:proofErr w:type="spellEnd"/>
      <w:r w:rsidRPr="0043025A">
        <w:rPr>
          <w:rFonts w:eastAsia="Times New Roman" w:cstheme="minorHAnsi"/>
          <w:b/>
          <w:bCs/>
          <w:color w:val="1D1B10"/>
          <w:kern w:val="0"/>
          <w:sz w:val="24"/>
          <w:szCs w:val="24"/>
          <w:lang w:eastAsia="en-CA"/>
          <w14:ligatures w14:val="none"/>
        </w:rPr>
        <w:t xml:space="preserve"> label your jars</w:t>
      </w:r>
      <w:r w:rsidRPr="0043025A">
        <w:rPr>
          <w:rFonts w:eastAsia="Times New Roman" w:cstheme="minorHAnsi"/>
          <w:color w:val="1D1B10"/>
          <w:kern w:val="0"/>
          <w:sz w:val="24"/>
          <w:szCs w:val="24"/>
          <w:lang w:eastAsia="en-CA"/>
          <w14:ligatures w14:val="none"/>
        </w:rPr>
        <w:t> (and date them). I know you think you’ll remember what it all is…but you probably won’t. It will all start to smell the same after a while. When you’re re-packaging herbs into jars or bottling up your herbal creations, always label what’s in the formula, and date when you prepared it!</w:t>
      </w:r>
    </w:p>
    <w:p w14:paraId="042A3DF0" w14:textId="77777777" w:rsidR="0043025A" w:rsidRPr="0043025A" w:rsidRDefault="0043025A" w:rsidP="0043025A">
      <w:pPr>
        <w:numPr>
          <w:ilvl w:val="0"/>
          <w:numId w:val="1"/>
        </w:numPr>
        <w:shd w:val="clear" w:color="auto" w:fill="FFFFFF"/>
        <w:spacing w:before="100" w:beforeAutospacing="1" w:after="100" w:afterAutospacing="1" w:line="240" w:lineRule="auto"/>
        <w:rPr>
          <w:rFonts w:eastAsia="Times New Roman" w:cstheme="minorHAnsi"/>
          <w:color w:val="1D1B10"/>
          <w:kern w:val="0"/>
          <w:sz w:val="24"/>
          <w:szCs w:val="24"/>
          <w:lang w:eastAsia="en-CA"/>
          <w14:ligatures w14:val="none"/>
        </w:rPr>
      </w:pPr>
      <w:r w:rsidRPr="0043025A">
        <w:rPr>
          <w:rFonts w:eastAsia="Times New Roman" w:cstheme="minorHAnsi"/>
          <w:b/>
          <w:bCs/>
          <w:color w:val="1D1B10"/>
          <w:kern w:val="0"/>
          <w:sz w:val="24"/>
          <w:szCs w:val="24"/>
          <w:lang w:eastAsia="en-CA"/>
          <w14:ligatures w14:val="none"/>
        </w:rPr>
        <w:t xml:space="preserve">When storing herbal powders, keep in </w:t>
      </w:r>
      <w:proofErr w:type="gramStart"/>
      <w:r w:rsidRPr="0043025A">
        <w:rPr>
          <w:rFonts w:eastAsia="Times New Roman" w:cstheme="minorHAnsi"/>
          <w:b/>
          <w:bCs/>
          <w:color w:val="1D1B10"/>
          <w:kern w:val="0"/>
          <w:sz w:val="24"/>
          <w:szCs w:val="24"/>
          <w:lang w:eastAsia="en-CA"/>
          <w14:ligatures w14:val="none"/>
        </w:rPr>
        <w:t>air tight</w:t>
      </w:r>
      <w:proofErr w:type="gramEnd"/>
      <w:r w:rsidRPr="0043025A">
        <w:rPr>
          <w:rFonts w:eastAsia="Times New Roman" w:cstheme="minorHAnsi"/>
          <w:b/>
          <w:bCs/>
          <w:color w:val="1D1B10"/>
          <w:kern w:val="0"/>
          <w:sz w:val="24"/>
          <w:szCs w:val="24"/>
          <w:lang w:eastAsia="en-CA"/>
          <w14:ligatures w14:val="none"/>
        </w:rPr>
        <w:t xml:space="preserve"> containers</w:t>
      </w:r>
      <w:r w:rsidRPr="0043025A">
        <w:rPr>
          <w:rFonts w:eastAsia="Times New Roman" w:cstheme="minorHAnsi"/>
          <w:color w:val="1D1B10"/>
          <w:kern w:val="0"/>
          <w:sz w:val="24"/>
          <w:szCs w:val="24"/>
          <w:lang w:eastAsia="en-CA"/>
          <w14:ligatures w14:val="none"/>
        </w:rPr>
        <w:t xml:space="preserve">. Herbal powders oxidize very quickly. They need to stay extra </w:t>
      </w:r>
      <w:proofErr w:type="gramStart"/>
      <w:r w:rsidRPr="0043025A">
        <w:rPr>
          <w:rFonts w:eastAsia="Times New Roman" w:cstheme="minorHAnsi"/>
          <w:color w:val="1D1B10"/>
          <w:kern w:val="0"/>
          <w:sz w:val="24"/>
          <w:szCs w:val="24"/>
          <w:lang w:eastAsia="en-CA"/>
          <w14:ligatures w14:val="none"/>
        </w:rPr>
        <w:t>air tight</w:t>
      </w:r>
      <w:proofErr w:type="gramEnd"/>
      <w:r w:rsidRPr="0043025A">
        <w:rPr>
          <w:rFonts w:eastAsia="Times New Roman" w:cstheme="minorHAnsi"/>
          <w:color w:val="1D1B10"/>
          <w:kern w:val="0"/>
          <w:sz w:val="24"/>
          <w:szCs w:val="24"/>
          <w:lang w:eastAsia="en-CA"/>
          <w14:ligatures w14:val="none"/>
        </w:rPr>
        <w:t xml:space="preserve"> so no moisture can get in, and they are less exposed to oxidation.</w:t>
      </w:r>
    </w:p>
    <w:p w14:paraId="62AC07C3" w14:textId="34822064" w:rsidR="0043025A" w:rsidRDefault="0043025A" w:rsidP="0043025A">
      <w:pPr>
        <w:numPr>
          <w:ilvl w:val="0"/>
          <w:numId w:val="1"/>
        </w:numPr>
        <w:shd w:val="clear" w:color="auto" w:fill="FFFFFF"/>
        <w:spacing w:before="100" w:beforeAutospacing="1" w:after="100" w:afterAutospacing="1" w:line="240" w:lineRule="auto"/>
        <w:rPr>
          <w:rFonts w:eastAsia="Times New Roman" w:cstheme="minorHAnsi"/>
          <w:color w:val="1D1B10"/>
          <w:kern w:val="0"/>
          <w:sz w:val="24"/>
          <w:szCs w:val="24"/>
          <w:lang w:eastAsia="en-CA"/>
          <w14:ligatures w14:val="none"/>
        </w:rPr>
      </w:pPr>
      <w:r w:rsidRPr="0043025A">
        <w:rPr>
          <w:rFonts w:eastAsia="Times New Roman" w:cstheme="minorHAnsi"/>
          <w:b/>
          <w:bCs/>
          <w:color w:val="1D1B10"/>
          <w:kern w:val="0"/>
          <w:sz w:val="24"/>
          <w:szCs w:val="24"/>
          <w:lang w:eastAsia="en-CA"/>
          <w14:ligatures w14:val="none"/>
        </w:rPr>
        <w:t>Timeline of expiration</w:t>
      </w:r>
      <w:r w:rsidRPr="0043025A">
        <w:rPr>
          <w:rFonts w:eastAsia="Times New Roman" w:cstheme="minorHAnsi"/>
          <w:color w:val="1D1B10"/>
          <w:kern w:val="0"/>
          <w:sz w:val="24"/>
          <w:szCs w:val="24"/>
          <w:lang w:eastAsia="en-CA"/>
          <w14:ligatures w14:val="none"/>
        </w:rPr>
        <w:t xml:space="preserve">: Alcoholic based tinctures last the longest (about 1-3 years); Dried herbs for tea (when stored well) can last for up to 6-7 months. They should always smell </w:t>
      </w:r>
      <w:proofErr w:type="gramStart"/>
      <w:r w:rsidRPr="0043025A">
        <w:rPr>
          <w:rFonts w:eastAsia="Times New Roman" w:cstheme="minorHAnsi"/>
          <w:color w:val="1D1B10"/>
          <w:kern w:val="0"/>
          <w:sz w:val="24"/>
          <w:szCs w:val="24"/>
          <w:lang w:eastAsia="en-CA"/>
          <w14:ligatures w14:val="none"/>
        </w:rPr>
        <w:t>aromatic!;</w:t>
      </w:r>
      <w:proofErr w:type="gramEnd"/>
      <w:r w:rsidRPr="0043025A">
        <w:rPr>
          <w:rFonts w:eastAsia="Times New Roman" w:cstheme="minorHAnsi"/>
          <w:color w:val="1D1B10"/>
          <w:kern w:val="0"/>
          <w:sz w:val="24"/>
          <w:szCs w:val="24"/>
          <w:lang w:eastAsia="en-CA"/>
          <w14:ligatures w14:val="none"/>
        </w:rPr>
        <w:t xml:space="preserve"> Herbal powders have the shortest shelf life because they have been powdered. Once an herb has been processed this much, more surface area is exposed, thus leading to oxidation more quickly.</w:t>
      </w:r>
    </w:p>
    <w:p w14:paraId="406BF08E" w14:textId="73DEF753" w:rsidR="0043025A" w:rsidRDefault="00173FB4" w:rsidP="0043025A">
      <w:pPr>
        <w:shd w:val="clear" w:color="auto" w:fill="FFFFFF"/>
        <w:spacing w:before="100" w:beforeAutospacing="1" w:after="100" w:afterAutospacing="1" w:line="240" w:lineRule="auto"/>
        <w:ind w:left="360"/>
        <w:rPr>
          <w:rFonts w:eastAsia="Times New Roman" w:cstheme="minorHAnsi"/>
          <w:color w:val="1D1B10"/>
          <w:kern w:val="0"/>
          <w:sz w:val="24"/>
          <w:szCs w:val="24"/>
          <w:lang w:eastAsia="en-CA"/>
          <w14:ligatures w14:val="none"/>
        </w:rPr>
      </w:pPr>
      <w:r>
        <w:rPr>
          <w:rFonts w:eastAsia="Times New Roman" w:cstheme="minorHAnsi"/>
          <w:color w:val="1D1B10"/>
          <w:kern w:val="0"/>
          <w:sz w:val="24"/>
          <w:szCs w:val="24"/>
          <w:lang w:eastAsia="en-CA"/>
          <w14:ligatures w14:val="none"/>
        </w:rPr>
        <w:t>-</w:t>
      </w:r>
      <w:r w:rsidR="0043025A">
        <w:rPr>
          <w:rFonts w:eastAsia="Times New Roman" w:cstheme="minorHAnsi"/>
          <w:color w:val="1D1B10"/>
          <w:kern w:val="0"/>
          <w:sz w:val="24"/>
          <w:szCs w:val="24"/>
          <w:lang w:eastAsia="en-CA"/>
          <w14:ligatures w14:val="none"/>
        </w:rPr>
        <w:t xml:space="preserve">Basically, </w:t>
      </w:r>
      <w:r w:rsidR="00751C56">
        <w:rPr>
          <w:rFonts w:eastAsia="Times New Roman" w:cstheme="minorHAnsi"/>
          <w:color w:val="1D1B10"/>
          <w:kern w:val="0"/>
          <w:sz w:val="24"/>
          <w:szCs w:val="24"/>
          <w:lang w:eastAsia="en-CA"/>
          <w14:ligatures w14:val="none"/>
        </w:rPr>
        <w:t>the herbs require a dry space</w:t>
      </w:r>
      <w:r w:rsidR="00147710">
        <w:rPr>
          <w:rFonts w:eastAsia="Times New Roman" w:cstheme="minorHAnsi"/>
          <w:color w:val="1D1B10"/>
          <w:kern w:val="0"/>
          <w:sz w:val="24"/>
          <w:szCs w:val="24"/>
          <w:lang w:eastAsia="en-CA"/>
          <w14:ligatures w14:val="none"/>
        </w:rPr>
        <w:t xml:space="preserve"> (</w:t>
      </w:r>
      <w:r w:rsidR="00FC0490">
        <w:rPr>
          <w:rFonts w:eastAsia="Times New Roman" w:cstheme="minorHAnsi"/>
          <w:color w:val="1D1B10"/>
          <w:kern w:val="0"/>
          <w:sz w:val="24"/>
          <w:szCs w:val="24"/>
          <w:lang w:eastAsia="en-CA"/>
          <w14:ligatures w14:val="none"/>
        </w:rPr>
        <w:t>&lt;40% humidity)</w:t>
      </w:r>
      <w:r w:rsidR="00751C56">
        <w:rPr>
          <w:rFonts w:eastAsia="Times New Roman" w:cstheme="minorHAnsi"/>
          <w:color w:val="1D1B10"/>
          <w:kern w:val="0"/>
          <w:sz w:val="24"/>
          <w:szCs w:val="24"/>
          <w:lang w:eastAsia="en-CA"/>
          <w14:ligatures w14:val="none"/>
        </w:rPr>
        <w:t xml:space="preserve"> that is away from UV radiation</w:t>
      </w:r>
      <w:r w:rsidR="00FC0490">
        <w:rPr>
          <w:rFonts w:eastAsia="Times New Roman" w:cstheme="minorHAnsi"/>
          <w:color w:val="1D1B10"/>
          <w:kern w:val="0"/>
          <w:sz w:val="24"/>
          <w:szCs w:val="24"/>
          <w:lang w:eastAsia="en-CA"/>
          <w14:ligatures w14:val="none"/>
        </w:rPr>
        <w:t>.</w:t>
      </w:r>
      <w:r w:rsidR="00751C56">
        <w:rPr>
          <w:rFonts w:eastAsia="Times New Roman" w:cstheme="minorHAnsi"/>
          <w:color w:val="1D1B10"/>
          <w:kern w:val="0"/>
          <w:sz w:val="24"/>
          <w:szCs w:val="24"/>
          <w:lang w:eastAsia="en-CA"/>
          <w14:ligatures w14:val="none"/>
        </w:rPr>
        <w:t xml:space="preserve"> </w:t>
      </w:r>
    </w:p>
    <w:p w14:paraId="6F415A9C" w14:textId="0D2FA575" w:rsidR="00FC0490" w:rsidRDefault="003F3265" w:rsidP="0043025A">
      <w:pPr>
        <w:shd w:val="clear" w:color="auto" w:fill="FFFFFF"/>
        <w:spacing w:before="100" w:beforeAutospacing="1" w:after="100" w:afterAutospacing="1" w:line="240" w:lineRule="auto"/>
        <w:ind w:left="360"/>
        <w:rPr>
          <w:rFonts w:ascii="Verdana" w:hAnsi="Verdana"/>
          <w:color w:val="222222"/>
          <w:sz w:val="20"/>
          <w:szCs w:val="20"/>
          <w:shd w:val="clear" w:color="auto" w:fill="F5F5FF"/>
        </w:rPr>
      </w:pPr>
      <w:r>
        <w:rPr>
          <w:rFonts w:eastAsia="Times New Roman" w:cstheme="minorHAnsi"/>
          <w:color w:val="1D1B10"/>
          <w:kern w:val="0"/>
          <w:sz w:val="24"/>
          <w:szCs w:val="24"/>
          <w:lang w:eastAsia="en-CA"/>
          <w14:ligatures w14:val="none"/>
        </w:rPr>
        <w:lastRenderedPageBreak/>
        <w:t xml:space="preserve">-Deep Freezer to hold a deer: </w:t>
      </w:r>
      <w:r w:rsidR="00EC335D">
        <w:rPr>
          <w:rFonts w:eastAsia="Times New Roman" w:cstheme="minorHAnsi"/>
          <w:color w:val="1D1B10"/>
          <w:kern w:val="0"/>
          <w:sz w:val="24"/>
          <w:szCs w:val="24"/>
          <w:lang w:eastAsia="en-CA"/>
          <w14:ligatures w14:val="none"/>
        </w:rPr>
        <w:t>LKN</w:t>
      </w:r>
      <w:r w:rsidR="00E624B7">
        <w:rPr>
          <w:rFonts w:eastAsia="Times New Roman" w:cstheme="minorHAnsi"/>
          <w:color w:val="1D1B10"/>
          <w:kern w:val="0"/>
          <w:sz w:val="24"/>
          <w:szCs w:val="24"/>
          <w:lang w:eastAsia="en-CA"/>
          <w14:ligatures w14:val="none"/>
        </w:rPr>
        <w:t>CHOPPERS on Hunting.net says, “</w:t>
      </w:r>
      <w:r w:rsidR="00E624B7" w:rsidRPr="00E624B7">
        <w:rPr>
          <w:rFonts w:ascii="Verdana" w:hAnsi="Verdana"/>
          <w:color w:val="222222"/>
          <w:sz w:val="20"/>
          <w:szCs w:val="20"/>
          <w:shd w:val="clear" w:color="auto" w:fill="F5F5FF"/>
        </w:rPr>
        <w:t>We got ours out of the paper $40. I think it is8 cubic feet. It will hold a couple of deer easily.</w:t>
      </w:r>
      <w:r w:rsidR="00E624B7" w:rsidRPr="00E624B7">
        <w:rPr>
          <w:rFonts w:ascii="Verdana" w:hAnsi="Verdana"/>
          <w:color w:val="222222"/>
          <w:sz w:val="20"/>
          <w:szCs w:val="20"/>
          <w:shd w:val="clear" w:color="auto" w:fill="F5F5FF"/>
        </w:rPr>
        <w:t>”.</w:t>
      </w:r>
      <w:r w:rsidR="00E624B7">
        <w:rPr>
          <w:rFonts w:ascii="Verdana" w:hAnsi="Verdana"/>
          <w:color w:val="222222"/>
          <w:sz w:val="20"/>
          <w:szCs w:val="20"/>
          <w:shd w:val="clear" w:color="auto" w:fill="F5F5FF"/>
        </w:rPr>
        <w:t xml:space="preserve">  </w:t>
      </w:r>
    </w:p>
    <w:p w14:paraId="25D298D3" w14:textId="77777777" w:rsidR="00E624B7" w:rsidRDefault="00E624B7">
      <w:pPr>
        <w:rPr>
          <w:rFonts w:eastAsia="Times New Roman" w:cstheme="minorHAnsi"/>
          <w:color w:val="1D1B10"/>
          <w:kern w:val="0"/>
          <w:sz w:val="24"/>
          <w:szCs w:val="24"/>
          <w:lang w:eastAsia="en-CA"/>
          <w14:ligatures w14:val="none"/>
        </w:rPr>
      </w:pPr>
      <w:r>
        <w:rPr>
          <w:rFonts w:eastAsia="Times New Roman" w:cstheme="minorHAnsi"/>
          <w:color w:val="1D1B10"/>
          <w:kern w:val="0"/>
          <w:sz w:val="24"/>
          <w:szCs w:val="24"/>
          <w:lang w:eastAsia="en-CA"/>
          <w14:ligatures w14:val="none"/>
        </w:rPr>
        <w:t>This means a space that can accommodate an 8 cubic foot freezer.</w:t>
      </w:r>
    </w:p>
    <w:p w14:paraId="3070D66E" w14:textId="77777777" w:rsidR="00173FB4" w:rsidRDefault="00173FB4">
      <w:pPr>
        <w:rPr>
          <w:rFonts w:eastAsia="Times New Roman" w:cstheme="minorHAnsi"/>
          <w:color w:val="1D1B10"/>
          <w:kern w:val="0"/>
          <w:sz w:val="24"/>
          <w:szCs w:val="24"/>
          <w:lang w:eastAsia="en-CA"/>
          <w14:ligatures w14:val="none"/>
        </w:rPr>
      </w:pPr>
      <w:r>
        <w:rPr>
          <w:rFonts w:eastAsia="Times New Roman" w:cstheme="minorHAnsi"/>
          <w:color w:val="1D1B10"/>
          <w:kern w:val="0"/>
          <w:sz w:val="24"/>
          <w:szCs w:val="24"/>
          <w:lang w:eastAsia="en-CA"/>
          <w14:ligatures w14:val="none"/>
        </w:rPr>
        <w:t>Loading Bay</w:t>
      </w:r>
    </w:p>
    <w:p w14:paraId="757987CF" w14:textId="77CD4AC6" w:rsidR="00444DD0" w:rsidRDefault="00E624B7">
      <w:pPr>
        <w:rPr>
          <w:rFonts w:eastAsia="Times New Roman" w:cstheme="minorHAnsi"/>
          <w:color w:val="1D1B10"/>
          <w:kern w:val="0"/>
          <w:sz w:val="24"/>
          <w:szCs w:val="24"/>
          <w:lang w:eastAsia="en-CA"/>
          <w14:ligatures w14:val="none"/>
        </w:rPr>
      </w:pPr>
      <w:r>
        <w:rPr>
          <w:rFonts w:eastAsia="Times New Roman" w:cstheme="minorHAnsi"/>
          <w:color w:val="1D1B10"/>
          <w:kern w:val="0"/>
          <w:sz w:val="24"/>
          <w:szCs w:val="24"/>
          <w:lang w:eastAsia="en-CA"/>
          <w14:ligatures w14:val="none"/>
        </w:rPr>
        <w:t xml:space="preserve"> </w:t>
      </w:r>
      <w:r w:rsidR="008F3CA7">
        <w:rPr>
          <w:rFonts w:eastAsia="Times New Roman" w:cstheme="minorHAnsi"/>
          <w:color w:val="1D1B10"/>
          <w:kern w:val="0"/>
          <w:sz w:val="24"/>
          <w:szCs w:val="24"/>
          <w:lang w:eastAsia="en-CA"/>
          <w14:ligatures w14:val="none"/>
        </w:rPr>
        <w:t>-</w:t>
      </w:r>
      <w:proofErr w:type="spellStart"/>
      <w:r w:rsidR="008F3CA7">
        <w:rPr>
          <w:rFonts w:eastAsia="Times New Roman" w:cstheme="minorHAnsi"/>
          <w:color w:val="1D1B10"/>
          <w:kern w:val="0"/>
          <w:sz w:val="24"/>
          <w:szCs w:val="24"/>
          <w:lang w:eastAsia="en-CA"/>
          <w14:ligatures w14:val="none"/>
        </w:rPr>
        <w:t>Novalocks</w:t>
      </w:r>
      <w:proofErr w:type="spellEnd"/>
      <w:r w:rsidR="008F3CA7">
        <w:rPr>
          <w:rFonts w:eastAsia="Times New Roman" w:cstheme="minorHAnsi"/>
          <w:color w:val="1D1B10"/>
          <w:kern w:val="0"/>
          <w:sz w:val="24"/>
          <w:szCs w:val="24"/>
          <w:lang w:eastAsia="en-CA"/>
          <w14:ligatures w14:val="none"/>
        </w:rPr>
        <w:t xml:space="preserve"> says that the ideal dimensions of a loading bay for large trucks is</w:t>
      </w:r>
      <w:r w:rsidR="00B853E7">
        <w:rPr>
          <w:rFonts w:eastAsia="Times New Roman" w:cstheme="minorHAnsi"/>
          <w:color w:val="1D1B10"/>
          <w:kern w:val="0"/>
          <w:sz w:val="24"/>
          <w:szCs w:val="24"/>
          <w:lang w:eastAsia="en-CA"/>
          <w14:ligatures w14:val="none"/>
        </w:rPr>
        <w:t xml:space="preserve"> 8</w:t>
      </w:r>
      <w:r w:rsidR="00132EE6">
        <w:rPr>
          <w:rFonts w:eastAsia="Times New Roman" w:cstheme="minorHAnsi"/>
          <w:color w:val="1D1B10"/>
          <w:kern w:val="0"/>
          <w:sz w:val="24"/>
          <w:szCs w:val="24"/>
          <w:lang w:eastAsia="en-CA"/>
          <w14:ligatures w14:val="none"/>
        </w:rPr>
        <w:t xml:space="preserve"> feet wide by 9-10 feet high. Think garage doors.</w:t>
      </w:r>
    </w:p>
    <w:p w14:paraId="240E2A22" w14:textId="77777777" w:rsidR="00132EE6" w:rsidRPr="00BE6D8B" w:rsidRDefault="00132EE6">
      <w:pPr>
        <w:rPr>
          <w:rFonts w:eastAsia="Times New Roman" w:cstheme="minorHAnsi"/>
          <w:b/>
          <w:bCs/>
          <w:color w:val="1D1B10"/>
          <w:kern w:val="0"/>
          <w:sz w:val="24"/>
          <w:szCs w:val="24"/>
          <w:lang w:eastAsia="en-CA"/>
          <w14:ligatures w14:val="none"/>
        </w:rPr>
      </w:pPr>
    </w:p>
    <w:p w14:paraId="312D3645" w14:textId="7B1029F9" w:rsidR="00BE6D8B" w:rsidRDefault="00BE6D8B">
      <w:pPr>
        <w:rPr>
          <w:rFonts w:eastAsia="Times New Roman" w:cstheme="minorHAnsi"/>
          <w:b/>
          <w:bCs/>
          <w:color w:val="1D1B10"/>
          <w:kern w:val="0"/>
          <w:sz w:val="24"/>
          <w:szCs w:val="24"/>
          <w:lang w:eastAsia="en-CA"/>
          <w14:ligatures w14:val="none"/>
        </w:rPr>
      </w:pPr>
      <w:r w:rsidRPr="00BE6D8B">
        <w:rPr>
          <w:rFonts w:eastAsia="Times New Roman" w:cstheme="minorHAnsi"/>
          <w:b/>
          <w:bCs/>
          <w:color w:val="1D1B10"/>
          <w:kern w:val="0"/>
          <w:sz w:val="24"/>
          <w:szCs w:val="24"/>
          <w:lang w:eastAsia="en-CA"/>
          <w14:ligatures w14:val="none"/>
        </w:rPr>
        <w:t>Main Building</w:t>
      </w:r>
    </w:p>
    <w:p w14:paraId="25F5DCC8" w14:textId="1E27272F" w:rsidR="00BE6D8B" w:rsidRDefault="00977BED">
      <w:pPr>
        <w:rPr>
          <w:rFonts w:ascii="Lato" w:hAnsi="Lato"/>
          <w:color w:val="181818"/>
          <w:shd w:val="clear" w:color="auto" w:fill="FFFFFF"/>
        </w:rPr>
      </w:pPr>
      <w:r>
        <w:rPr>
          <w:rFonts w:ascii="Lato" w:hAnsi="Lato"/>
          <w:color w:val="181818"/>
          <w:shd w:val="clear" w:color="auto" w:fill="FFFFFF"/>
        </w:rPr>
        <w:t>-Space for 5-10 office spaces (ft^2)</w:t>
      </w:r>
    </w:p>
    <w:p w14:paraId="0FA29A06" w14:textId="21A626B7" w:rsidR="00977BED" w:rsidRPr="00BE6D8B" w:rsidRDefault="001252D4">
      <w:pPr>
        <w:rPr>
          <w:rFonts w:ascii="Lato" w:hAnsi="Lato"/>
          <w:color w:val="181818"/>
          <w:shd w:val="clear" w:color="auto" w:fill="FFFFFF"/>
        </w:rPr>
      </w:pPr>
      <w:r>
        <w:rPr>
          <w:rFonts w:ascii="Lato" w:hAnsi="Lato"/>
          <w:color w:val="181818"/>
          <w:shd w:val="clear" w:color="auto" w:fill="FFFFFF"/>
        </w:rPr>
        <w:t>-2 Restrooms</w:t>
      </w:r>
    </w:p>
    <w:p w14:paraId="1E0EDBF4" w14:textId="04261B31" w:rsidR="00361AFE" w:rsidRDefault="00966230">
      <w:r>
        <w:t>-board room for 15 people (ft^2)</w:t>
      </w:r>
    </w:p>
    <w:p w14:paraId="45E3D9E3" w14:textId="3A5F50A5" w:rsidR="00AD0EF9" w:rsidRDefault="00AD0EF9">
      <w:r>
        <w:t>-Building Reflective of Algonquin values, with sustainable design</w:t>
      </w:r>
    </w:p>
    <w:p w14:paraId="616DAFDD" w14:textId="489D9481" w:rsidR="0049338B" w:rsidRDefault="0049338B">
      <w:r>
        <w:t>-Wheelchair accessibility</w:t>
      </w:r>
    </w:p>
    <w:p w14:paraId="01890B88" w14:textId="77777777" w:rsidR="002B27DD" w:rsidRDefault="002B27DD"/>
    <w:p w14:paraId="6C71CCFD" w14:textId="788C6BA8" w:rsidR="00D919C2" w:rsidRDefault="00487C6C">
      <w:r>
        <w:rPr>
          <w:b/>
          <w:bCs/>
        </w:rPr>
        <w:t>Covered Area</w:t>
      </w:r>
    </w:p>
    <w:p w14:paraId="03AD9DCD" w14:textId="6E75C298" w:rsidR="00487C6C" w:rsidRDefault="00487C6C">
      <w:r>
        <w:t>-</w:t>
      </w:r>
      <w:r w:rsidR="00DD0DAE">
        <w:t xml:space="preserve">holds 2 chevy </w:t>
      </w:r>
      <w:proofErr w:type="spellStart"/>
      <w:r w:rsidR="00DD0DAE">
        <w:t>silverados</w:t>
      </w:r>
      <w:proofErr w:type="spellEnd"/>
      <w:r w:rsidR="00DD0DAE">
        <w:t xml:space="preserve"> </w:t>
      </w:r>
      <w:r w:rsidR="00982345">
        <w:t>(approx.</w:t>
      </w:r>
      <w:r w:rsidR="00144014">
        <w:t xml:space="preserve"> </w:t>
      </w:r>
      <w:r w:rsidR="00853BF6">
        <w:t>2 x (10 ft x 7 ft x 7ft</w:t>
      </w:r>
      <w:r w:rsidR="00DD0DAE">
        <w:t>)</w:t>
      </w:r>
      <w:r w:rsidR="0051426D">
        <w:t xml:space="preserve"> or 980 cubic ft)</w:t>
      </w:r>
    </w:p>
    <w:p w14:paraId="4F9CE50A" w14:textId="2D0920FF" w:rsidR="00DD0DAE" w:rsidRDefault="00DD0DAE">
      <w:r>
        <w:t>-has space for activities like fish cleaning, hide tanning (</w:t>
      </w:r>
      <w:r w:rsidR="0051426D">
        <w:t>approx. 20 ft high ceilings</w:t>
      </w:r>
      <w:r>
        <w:t>)</w:t>
      </w:r>
    </w:p>
    <w:p w14:paraId="408AFFE7" w14:textId="0A3461EA" w:rsidR="00DD0DAE" w:rsidRDefault="00BC08B5">
      <w:r>
        <w:t>-fits 10 people (</w:t>
      </w:r>
      <w:r w:rsidR="00982345">
        <w:t>about the same space as the trucks</w:t>
      </w:r>
      <w:r>
        <w:t>)</w:t>
      </w:r>
    </w:p>
    <w:p w14:paraId="5B4ADE07" w14:textId="77777777" w:rsidR="00870703" w:rsidRDefault="00870703">
      <w:pPr>
        <w:rPr>
          <w:b/>
          <w:bCs/>
        </w:rPr>
      </w:pPr>
    </w:p>
    <w:p w14:paraId="0A80BD1B" w14:textId="68D8ABFC" w:rsidR="00BC08B5" w:rsidRPr="00870703" w:rsidRDefault="00BC08B5">
      <w:pPr>
        <w:rPr>
          <w:b/>
          <w:bCs/>
        </w:rPr>
      </w:pPr>
      <w:r w:rsidRPr="00870703">
        <w:rPr>
          <w:b/>
          <w:bCs/>
        </w:rPr>
        <w:t>General Considerations</w:t>
      </w:r>
    </w:p>
    <w:p w14:paraId="70DFA0B4" w14:textId="365F8B52" w:rsidR="00BC08B5" w:rsidRDefault="00BC08B5">
      <w:r>
        <w:t>-</w:t>
      </w:r>
      <w:r w:rsidR="0055515D">
        <w:t>Year-round</w:t>
      </w:r>
      <w:r>
        <w:t xml:space="preserve"> operation</w:t>
      </w:r>
      <w:r w:rsidR="00372634">
        <w:t xml:space="preserve"> (</w:t>
      </w:r>
      <w:r w:rsidR="00325BCD">
        <w:t xml:space="preserve">-42.5 </w:t>
      </w:r>
      <w:r w:rsidR="00B87984">
        <w:t>–</w:t>
      </w:r>
      <w:r w:rsidR="00325BCD">
        <w:t xml:space="preserve"> </w:t>
      </w:r>
      <w:r w:rsidR="00B87984">
        <w:t xml:space="preserve">38.3 </w:t>
      </w:r>
      <w:r w:rsidR="0055515D">
        <w:t>Degrees Celsius)</w:t>
      </w:r>
    </w:p>
    <w:p w14:paraId="41DA0243" w14:textId="6E3B4FD8" w:rsidR="0055515D" w:rsidRDefault="0055515D">
      <w:r>
        <w:t>-Daytime Operation</w:t>
      </w:r>
    </w:p>
    <w:p w14:paraId="7CCA6D31" w14:textId="0F361358" w:rsidR="0055515D" w:rsidRDefault="00356014">
      <w:r>
        <w:t xml:space="preserve">-Foundation capable of supporting structures </w:t>
      </w:r>
      <w:r w:rsidR="00870703">
        <w:t>on swampy terrain (psi)</w:t>
      </w:r>
    </w:p>
    <w:p w14:paraId="5623640B" w14:textId="75C28D25" w:rsidR="00870703" w:rsidRDefault="00870703">
      <w:r>
        <w:t>-Camera coverage for vehicles / liable assets</w:t>
      </w:r>
    </w:p>
    <w:p w14:paraId="25C87DE2" w14:textId="5A44F985" w:rsidR="00BB0876" w:rsidRDefault="00BB0876">
      <w:pPr>
        <w:rPr>
          <w:b/>
          <w:bCs/>
        </w:rPr>
      </w:pPr>
    </w:p>
    <w:p w14:paraId="302EEF00" w14:textId="77777777" w:rsidR="00D45A33" w:rsidRDefault="00D45A33">
      <w:pPr>
        <w:rPr>
          <w:b/>
          <w:bCs/>
        </w:rPr>
      </w:pPr>
    </w:p>
    <w:p w14:paraId="24435B4E" w14:textId="77777777" w:rsidR="00D45A33" w:rsidRDefault="00D45A33">
      <w:pPr>
        <w:rPr>
          <w:b/>
          <w:bCs/>
        </w:rPr>
      </w:pPr>
    </w:p>
    <w:p w14:paraId="2B71F43A" w14:textId="77777777" w:rsidR="00D45A33" w:rsidRDefault="00D45A33">
      <w:pPr>
        <w:rPr>
          <w:b/>
          <w:bCs/>
        </w:rPr>
      </w:pPr>
    </w:p>
    <w:p w14:paraId="697E0778" w14:textId="77777777" w:rsidR="00D45A33" w:rsidRDefault="00D45A33">
      <w:pPr>
        <w:rPr>
          <w:b/>
          <w:bCs/>
        </w:rPr>
      </w:pPr>
    </w:p>
    <w:p w14:paraId="69683984" w14:textId="4DB3101D" w:rsidR="009D0819" w:rsidRPr="009D0819" w:rsidRDefault="009D0819">
      <w:r>
        <w:rPr>
          <w:b/>
          <w:bCs/>
        </w:rPr>
        <w:lastRenderedPageBreak/>
        <w:t>Lab Technical Benchmarking Table</w:t>
      </w:r>
    </w:p>
    <w:tbl>
      <w:tblPr>
        <w:tblStyle w:val="TableGrid"/>
        <w:tblW w:w="0" w:type="auto"/>
        <w:tblLook w:val="04A0" w:firstRow="1" w:lastRow="0" w:firstColumn="1" w:lastColumn="0" w:noHBand="0" w:noVBand="1"/>
      </w:tblPr>
      <w:tblGrid>
        <w:gridCol w:w="1870"/>
        <w:gridCol w:w="1870"/>
        <w:gridCol w:w="1870"/>
        <w:gridCol w:w="1870"/>
        <w:gridCol w:w="1870"/>
      </w:tblGrid>
      <w:tr w:rsidR="009D0819" w14:paraId="37B235A8" w14:textId="77777777" w:rsidTr="009D0819">
        <w:tc>
          <w:tcPr>
            <w:tcW w:w="1870" w:type="dxa"/>
          </w:tcPr>
          <w:p w14:paraId="37DA0E62" w14:textId="442ED7CB" w:rsidR="009D0819" w:rsidRDefault="00BB762E">
            <w:r>
              <w:t>Need</w:t>
            </w:r>
          </w:p>
        </w:tc>
        <w:tc>
          <w:tcPr>
            <w:tcW w:w="1870" w:type="dxa"/>
          </w:tcPr>
          <w:p w14:paraId="43669566" w14:textId="12FA3462" w:rsidR="009D0819" w:rsidRDefault="00BB762E">
            <w:r>
              <w:t>Ranking</w:t>
            </w:r>
          </w:p>
        </w:tc>
        <w:tc>
          <w:tcPr>
            <w:tcW w:w="1870" w:type="dxa"/>
          </w:tcPr>
          <w:p w14:paraId="517E550D" w14:textId="2448C02A" w:rsidR="009D0819" w:rsidRDefault="005C7388">
            <w:r>
              <w:t>USC Engineering Research Lab</w:t>
            </w:r>
          </w:p>
        </w:tc>
        <w:tc>
          <w:tcPr>
            <w:tcW w:w="1870" w:type="dxa"/>
          </w:tcPr>
          <w:p w14:paraId="7691BC3F" w14:textId="565EF55E" w:rsidR="009D0819" w:rsidRDefault="00DF1FDE">
            <w:r>
              <w:t>USC Chemistry Instructional Labs</w:t>
            </w:r>
          </w:p>
        </w:tc>
        <w:tc>
          <w:tcPr>
            <w:tcW w:w="1870" w:type="dxa"/>
          </w:tcPr>
          <w:p w14:paraId="4FEFA5A3" w14:textId="0FF33D25" w:rsidR="009D0819" w:rsidRDefault="00B82C3E">
            <w:r>
              <w:t>Lundquist Institute Research Center</w:t>
            </w:r>
          </w:p>
        </w:tc>
      </w:tr>
      <w:tr w:rsidR="009D0819" w14:paraId="4E73DCAB" w14:textId="77777777" w:rsidTr="00DD4F87">
        <w:trPr>
          <w:trHeight w:val="539"/>
        </w:trPr>
        <w:tc>
          <w:tcPr>
            <w:tcW w:w="1870" w:type="dxa"/>
          </w:tcPr>
          <w:p w14:paraId="4AC146E5" w14:textId="7A065E20" w:rsidR="009D0819" w:rsidRDefault="002B4871">
            <w:r>
              <w:t>Big lab table</w:t>
            </w:r>
          </w:p>
        </w:tc>
        <w:tc>
          <w:tcPr>
            <w:tcW w:w="1870" w:type="dxa"/>
          </w:tcPr>
          <w:p w14:paraId="73C9A95D" w14:textId="41CE91C5" w:rsidR="009D0819" w:rsidRDefault="009A1712">
            <w:r>
              <w:t>1</w:t>
            </w:r>
          </w:p>
        </w:tc>
        <w:tc>
          <w:tcPr>
            <w:tcW w:w="1870" w:type="dxa"/>
          </w:tcPr>
          <w:p w14:paraId="1A733D63" w14:textId="7A871F92" w:rsidR="009D0819" w:rsidRDefault="00015767">
            <w:r>
              <w:t>1</w:t>
            </w:r>
          </w:p>
        </w:tc>
        <w:tc>
          <w:tcPr>
            <w:tcW w:w="1870" w:type="dxa"/>
          </w:tcPr>
          <w:p w14:paraId="5206C852" w14:textId="0273E4EA" w:rsidR="009D0819" w:rsidRDefault="00015767">
            <w:r>
              <w:t>2</w:t>
            </w:r>
          </w:p>
        </w:tc>
        <w:tc>
          <w:tcPr>
            <w:tcW w:w="1870" w:type="dxa"/>
          </w:tcPr>
          <w:p w14:paraId="693FC4F5" w14:textId="336C9334" w:rsidR="009D0819" w:rsidRDefault="006103AA">
            <w:r>
              <w:t>3</w:t>
            </w:r>
          </w:p>
        </w:tc>
      </w:tr>
      <w:tr w:rsidR="00DD4F87" w14:paraId="599CB321" w14:textId="77777777" w:rsidTr="00DD4F87">
        <w:trPr>
          <w:trHeight w:val="539"/>
        </w:trPr>
        <w:tc>
          <w:tcPr>
            <w:tcW w:w="1870" w:type="dxa"/>
          </w:tcPr>
          <w:p w14:paraId="4B71BD11" w14:textId="0478134C" w:rsidR="00DD4F87" w:rsidRDefault="00DD4F87">
            <w:r>
              <w:t>Moveable table</w:t>
            </w:r>
          </w:p>
        </w:tc>
        <w:tc>
          <w:tcPr>
            <w:tcW w:w="1870" w:type="dxa"/>
          </w:tcPr>
          <w:p w14:paraId="656F01E7" w14:textId="0D8903EF" w:rsidR="00DD4F87" w:rsidRDefault="00DD4F87">
            <w:r>
              <w:t>1</w:t>
            </w:r>
          </w:p>
        </w:tc>
        <w:tc>
          <w:tcPr>
            <w:tcW w:w="1870" w:type="dxa"/>
          </w:tcPr>
          <w:p w14:paraId="6EA8D4C1" w14:textId="6757FD1E" w:rsidR="00DD4F87" w:rsidRDefault="006103AA">
            <w:r>
              <w:t>3</w:t>
            </w:r>
          </w:p>
        </w:tc>
        <w:tc>
          <w:tcPr>
            <w:tcW w:w="1870" w:type="dxa"/>
          </w:tcPr>
          <w:p w14:paraId="5DF6E826" w14:textId="754A629A" w:rsidR="00DD4F87" w:rsidRDefault="00072C45">
            <w:r>
              <w:t>3</w:t>
            </w:r>
          </w:p>
        </w:tc>
        <w:tc>
          <w:tcPr>
            <w:tcW w:w="1870" w:type="dxa"/>
          </w:tcPr>
          <w:p w14:paraId="6434D358" w14:textId="35964FD3" w:rsidR="00DD4F87" w:rsidRDefault="006103AA">
            <w:r>
              <w:t>3</w:t>
            </w:r>
          </w:p>
        </w:tc>
      </w:tr>
      <w:tr w:rsidR="009D0819" w14:paraId="099C463E" w14:textId="77777777" w:rsidTr="009D0819">
        <w:tc>
          <w:tcPr>
            <w:tcW w:w="1870" w:type="dxa"/>
          </w:tcPr>
          <w:p w14:paraId="4DE57B04" w14:textId="34EE3118" w:rsidR="009D0819" w:rsidRDefault="002B4871">
            <w:r>
              <w:t>Computer workstations</w:t>
            </w:r>
          </w:p>
        </w:tc>
        <w:tc>
          <w:tcPr>
            <w:tcW w:w="1870" w:type="dxa"/>
          </w:tcPr>
          <w:p w14:paraId="77AD1BB2" w14:textId="2CBB1493" w:rsidR="009D0819" w:rsidRDefault="009A1712">
            <w:r>
              <w:t>1</w:t>
            </w:r>
          </w:p>
        </w:tc>
        <w:tc>
          <w:tcPr>
            <w:tcW w:w="1870" w:type="dxa"/>
          </w:tcPr>
          <w:p w14:paraId="470C744C" w14:textId="2C786B0B" w:rsidR="009D0819" w:rsidRDefault="00015767">
            <w:r>
              <w:t>3</w:t>
            </w:r>
          </w:p>
        </w:tc>
        <w:tc>
          <w:tcPr>
            <w:tcW w:w="1870" w:type="dxa"/>
          </w:tcPr>
          <w:p w14:paraId="43D67288" w14:textId="3BB97638" w:rsidR="009D0819" w:rsidRDefault="00015767">
            <w:r>
              <w:t>2</w:t>
            </w:r>
          </w:p>
        </w:tc>
        <w:tc>
          <w:tcPr>
            <w:tcW w:w="1870" w:type="dxa"/>
          </w:tcPr>
          <w:p w14:paraId="14F4ACF7" w14:textId="62812904" w:rsidR="009D0819" w:rsidRDefault="006103AA">
            <w:r>
              <w:t>1</w:t>
            </w:r>
          </w:p>
        </w:tc>
      </w:tr>
      <w:tr w:rsidR="009D0819" w14:paraId="7ACEBFA6" w14:textId="77777777" w:rsidTr="009D0819">
        <w:tc>
          <w:tcPr>
            <w:tcW w:w="1870" w:type="dxa"/>
          </w:tcPr>
          <w:p w14:paraId="4B3F6914" w14:textId="4533338C" w:rsidR="009D0819" w:rsidRDefault="004238C6">
            <w:r>
              <w:t>Storage space for herbal medicines</w:t>
            </w:r>
          </w:p>
        </w:tc>
        <w:tc>
          <w:tcPr>
            <w:tcW w:w="1870" w:type="dxa"/>
          </w:tcPr>
          <w:p w14:paraId="5AAEF2B7" w14:textId="2011155C" w:rsidR="009D0819" w:rsidRDefault="009A1712">
            <w:r>
              <w:t>1</w:t>
            </w:r>
          </w:p>
        </w:tc>
        <w:tc>
          <w:tcPr>
            <w:tcW w:w="1870" w:type="dxa"/>
          </w:tcPr>
          <w:p w14:paraId="04A23724" w14:textId="51178DBB" w:rsidR="009D0819" w:rsidRDefault="008634E1">
            <w:r>
              <w:t>1</w:t>
            </w:r>
          </w:p>
        </w:tc>
        <w:tc>
          <w:tcPr>
            <w:tcW w:w="1870" w:type="dxa"/>
          </w:tcPr>
          <w:p w14:paraId="5E2A1FB1" w14:textId="65360C4F" w:rsidR="009D0819" w:rsidRDefault="00A91C53">
            <w:r>
              <w:t>2</w:t>
            </w:r>
          </w:p>
        </w:tc>
        <w:tc>
          <w:tcPr>
            <w:tcW w:w="1870" w:type="dxa"/>
          </w:tcPr>
          <w:p w14:paraId="110EAB4F" w14:textId="11372437" w:rsidR="009D0819" w:rsidRDefault="00A91C53">
            <w:r>
              <w:t>3</w:t>
            </w:r>
          </w:p>
        </w:tc>
      </w:tr>
      <w:tr w:rsidR="009D0819" w14:paraId="1D69FAB8" w14:textId="77777777" w:rsidTr="009D0819">
        <w:tc>
          <w:tcPr>
            <w:tcW w:w="1870" w:type="dxa"/>
          </w:tcPr>
          <w:p w14:paraId="689B4E38" w14:textId="20D3E6AD" w:rsidR="009D0819" w:rsidRDefault="000D3E4B">
            <w:r>
              <w:t>Freezer space</w:t>
            </w:r>
          </w:p>
        </w:tc>
        <w:tc>
          <w:tcPr>
            <w:tcW w:w="1870" w:type="dxa"/>
          </w:tcPr>
          <w:p w14:paraId="2914B18E" w14:textId="4A6D289D" w:rsidR="009D0819" w:rsidRDefault="009A1712">
            <w:r>
              <w:t>1</w:t>
            </w:r>
          </w:p>
        </w:tc>
        <w:tc>
          <w:tcPr>
            <w:tcW w:w="1870" w:type="dxa"/>
          </w:tcPr>
          <w:p w14:paraId="19EC6E0E" w14:textId="0FA527E9" w:rsidR="009D0819" w:rsidRDefault="008634E1">
            <w:r>
              <w:t>1</w:t>
            </w:r>
          </w:p>
        </w:tc>
        <w:tc>
          <w:tcPr>
            <w:tcW w:w="1870" w:type="dxa"/>
          </w:tcPr>
          <w:p w14:paraId="1E46BDEB" w14:textId="65832CC1" w:rsidR="009D0819" w:rsidRDefault="00A91C53">
            <w:r>
              <w:t>2</w:t>
            </w:r>
          </w:p>
        </w:tc>
        <w:tc>
          <w:tcPr>
            <w:tcW w:w="1870" w:type="dxa"/>
          </w:tcPr>
          <w:p w14:paraId="1AF0A801" w14:textId="0B750190" w:rsidR="009D0819" w:rsidRDefault="00A91C53">
            <w:r>
              <w:t>3</w:t>
            </w:r>
          </w:p>
        </w:tc>
      </w:tr>
      <w:tr w:rsidR="00BB762E" w14:paraId="11861712" w14:textId="77777777" w:rsidTr="009D0819">
        <w:tc>
          <w:tcPr>
            <w:tcW w:w="1870" w:type="dxa"/>
          </w:tcPr>
          <w:p w14:paraId="23CBCA59" w14:textId="46FE4310" w:rsidR="00BB762E" w:rsidRDefault="00676256">
            <w:r>
              <w:t>Space to move the lab table around</w:t>
            </w:r>
          </w:p>
        </w:tc>
        <w:tc>
          <w:tcPr>
            <w:tcW w:w="1870" w:type="dxa"/>
          </w:tcPr>
          <w:p w14:paraId="5C1E87E8" w14:textId="58BBDFBB" w:rsidR="00BB762E" w:rsidRDefault="009A1712">
            <w:r>
              <w:t>1</w:t>
            </w:r>
          </w:p>
        </w:tc>
        <w:tc>
          <w:tcPr>
            <w:tcW w:w="1870" w:type="dxa"/>
          </w:tcPr>
          <w:p w14:paraId="1A50A560" w14:textId="56C52C01" w:rsidR="00BB762E" w:rsidRDefault="00A91C53">
            <w:r>
              <w:t>1</w:t>
            </w:r>
          </w:p>
        </w:tc>
        <w:tc>
          <w:tcPr>
            <w:tcW w:w="1870" w:type="dxa"/>
          </w:tcPr>
          <w:p w14:paraId="22E52267" w14:textId="7458E431" w:rsidR="00BB762E" w:rsidRDefault="00A91C53">
            <w:r>
              <w:t>2</w:t>
            </w:r>
          </w:p>
        </w:tc>
        <w:tc>
          <w:tcPr>
            <w:tcW w:w="1870" w:type="dxa"/>
          </w:tcPr>
          <w:p w14:paraId="4B658AAE" w14:textId="22C9B1E7" w:rsidR="00BB762E" w:rsidRDefault="00A91C53">
            <w:r>
              <w:t>3</w:t>
            </w:r>
          </w:p>
        </w:tc>
      </w:tr>
      <w:tr w:rsidR="00FD5190" w14:paraId="14BAB63E" w14:textId="77777777" w:rsidTr="00FD5190">
        <w:tc>
          <w:tcPr>
            <w:tcW w:w="1870" w:type="dxa"/>
          </w:tcPr>
          <w:p w14:paraId="28523D6D" w14:textId="160D883F" w:rsidR="00FD5190" w:rsidRDefault="00FD5190">
            <w:r>
              <w:t>Total (lowest number = highest ranking)</w:t>
            </w:r>
          </w:p>
        </w:tc>
        <w:tc>
          <w:tcPr>
            <w:tcW w:w="1870" w:type="dxa"/>
          </w:tcPr>
          <w:p w14:paraId="760B4ADF" w14:textId="33D88D9F" w:rsidR="00FD5190" w:rsidRDefault="00DD4F87">
            <w:r>
              <w:t>6</w:t>
            </w:r>
          </w:p>
        </w:tc>
        <w:tc>
          <w:tcPr>
            <w:tcW w:w="1870" w:type="dxa"/>
          </w:tcPr>
          <w:p w14:paraId="2A4449C5" w14:textId="460960F9" w:rsidR="00FD5190" w:rsidRDefault="00401F89">
            <w:r>
              <w:t>1</w:t>
            </w:r>
            <w:r w:rsidR="00015767">
              <w:t>0</w:t>
            </w:r>
          </w:p>
        </w:tc>
        <w:tc>
          <w:tcPr>
            <w:tcW w:w="1870" w:type="dxa"/>
          </w:tcPr>
          <w:p w14:paraId="18CECEAE" w14:textId="2BEC12D3" w:rsidR="00FD5190" w:rsidRDefault="00401F89">
            <w:r>
              <w:t>1</w:t>
            </w:r>
            <w:r w:rsidR="00015767">
              <w:t>3</w:t>
            </w:r>
          </w:p>
        </w:tc>
        <w:tc>
          <w:tcPr>
            <w:tcW w:w="1870" w:type="dxa"/>
          </w:tcPr>
          <w:p w14:paraId="50DBA0F5" w14:textId="7D966AA1" w:rsidR="00FD5190" w:rsidRDefault="00401F89">
            <w:r>
              <w:t>16</w:t>
            </w:r>
          </w:p>
        </w:tc>
      </w:tr>
    </w:tbl>
    <w:p w14:paraId="58159C9D" w14:textId="77777777" w:rsidR="00BB0876" w:rsidRDefault="00BB0876"/>
    <w:p w14:paraId="0DFE296E" w14:textId="7BAE05E2" w:rsidR="00301AEA" w:rsidRDefault="00301AEA">
      <w:r>
        <w:t xml:space="preserve">Labs sourced from </w:t>
      </w:r>
      <w:hyperlink r:id="rId7" w:history="1">
        <w:r>
          <w:rPr>
            <w:rStyle w:val="Hyperlink"/>
          </w:rPr>
          <w:t xml:space="preserve">Laboratory Design | </w:t>
        </w:r>
        <w:proofErr w:type="spellStart"/>
        <w:r>
          <w:rPr>
            <w:rStyle w:val="Hyperlink"/>
          </w:rPr>
          <w:t>Lionakis</w:t>
        </w:r>
        <w:proofErr w:type="spellEnd"/>
      </w:hyperlink>
    </w:p>
    <w:p w14:paraId="68C3EE3C" w14:textId="733D4CAC" w:rsidR="00D479D3" w:rsidRPr="00D479D3" w:rsidRDefault="00D479D3">
      <w:pPr>
        <w:rPr>
          <w:b/>
          <w:bCs/>
        </w:rPr>
      </w:pPr>
      <w:r>
        <w:rPr>
          <w:b/>
          <w:bCs/>
        </w:rPr>
        <w:t>Main Building Benchmarking Table</w:t>
      </w:r>
    </w:p>
    <w:tbl>
      <w:tblPr>
        <w:tblStyle w:val="TableGrid"/>
        <w:tblW w:w="0" w:type="auto"/>
        <w:tblLook w:val="04A0" w:firstRow="1" w:lastRow="0" w:firstColumn="1" w:lastColumn="0" w:noHBand="0" w:noVBand="1"/>
      </w:tblPr>
      <w:tblGrid>
        <w:gridCol w:w="1870"/>
        <w:gridCol w:w="1870"/>
        <w:gridCol w:w="1870"/>
        <w:gridCol w:w="1870"/>
        <w:gridCol w:w="1870"/>
      </w:tblGrid>
      <w:tr w:rsidR="00D479D3" w14:paraId="2805D362" w14:textId="77777777" w:rsidTr="00D479D3">
        <w:tc>
          <w:tcPr>
            <w:tcW w:w="1870" w:type="dxa"/>
          </w:tcPr>
          <w:p w14:paraId="1930612F" w14:textId="6935BBC1" w:rsidR="00D479D3" w:rsidRDefault="00FD5190">
            <w:r>
              <w:t>Need</w:t>
            </w:r>
          </w:p>
        </w:tc>
        <w:tc>
          <w:tcPr>
            <w:tcW w:w="1870" w:type="dxa"/>
          </w:tcPr>
          <w:p w14:paraId="700D171F" w14:textId="5F8EA053" w:rsidR="00D479D3" w:rsidRDefault="00FD5190">
            <w:r>
              <w:t>Ranking</w:t>
            </w:r>
          </w:p>
        </w:tc>
        <w:tc>
          <w:tcPr>
            <w:tcW w:w="1870" w:type="dxa"/>
          </w:tcPr>
          <w:p w14:paraId="413CF24E" w14:textId="2FC16CE6" w:rsidR="00D479D3" w:rsidRDefault="00AA29F3">
            <w:proofErr w:type="spellStart"/>
            <w:r>
              <w:t>Roomsketcher</w:t>
            </w:r>
            <w:proofErr w:type="spellEnd"/>
            <w:r>
              <w:t xml:space="preserve"> Office Template</w:t>
            </w:r>
          </w:p>
        </w:tc>
        <w:tc>
          <w:tcPr>
            <w:tcW w:w="1870" w:type="dxa"/>
          </w:tcPr>
          <w:p w14:paraId="5A285F7E" w14:textId="0715A32A" w:rsidR="00D479D3" w:rsidRDefault="00A05132">
            <w:proofErr w:type="spellStart"/>
            <w:r>
              <w:t>Bathco</w:t>
            </w:r>
            <w:proofErr w:type="spellEnd"/>
            <w:r>
              <w:t xml:space="preserve"> Office</w:t>
            </w:r>
          </w:p>
        </w:tc>
        <w:tc>
          <w:tcPr>
            <w:tcW w:w="1870" w:type="dxa"/>
          </w:tcPr>
          <w:p w14:paraId="59E457B6" w14:textId="3AED8D01" w:rsidR="00D479D3" w:rsidRDefault="00172CD7">
            <w:r>
              <w:t>Modern Classic CEO office</w:t>
            </w:r>
          </w:p>
        </w:tc>
      </w:tr>
      <w:tr w:rsidR="00D479D3" w14:paraId="147008F6" w14:textId="77777777" w:rsidTr="00D479D3">
        <w:tc>
          <w:tcPr>
            <w:tcW w:w="1870" w:type="dxa"/>
          </w:tcPr>
          <w:p w14:paraId="028B3085" w14:textId="511289F7" w:rsidR="00D479D3" w:rsidRDefault="009A1712">
            <w:r>
              <w:t>10 office spaces</w:t>
            </w:r>
          </w:p>
        </w:tc>
        <w:tc>
          <w:tcPr>
            <w:tcW w:w="1870" w:type="dxa"/>
          </w:tcPr>
          <w:p w14:paraId="30D11098" w14:textId="6F9B59E6" w:rsidR="00D479D3" w:rsidRDefault="003C7610">
            <w:r>
              <w:t>3</w:t>
            </w:r>
          </w:p>
        </w:tc>
        <w:tc>
          <w:tcPr>
            <w:tcW w:w="1870" w:type="dxa"/>
          </w:tcPr>
          <w:p w14:paraId="5F766C7D" w14:textId="4F9C82D9" w:rsidR="00D479D3" w:rsidRDefault="00A23519">
            <w:r>
              <w:t>2</w:t>
            </w:r>
          </w:p>
        </w:tc>
        <w:tc>
          <w:tcPr>
            <w:tcW w:w="1870" w:type="dxa"/>
          </w:tcPr>
          <w:p w14:paraId="5D2CDD03" w14:textId="6C8BF0A9" w:rsidR="00D479D3" w:rsidRDefault="00A23519">
            <w:r>
              <w:t>1</w:t>
            </w:r>
          </w:p>
        </w:tc>
        <w:tc>
          <w:tcPr>
            <w:tcW w:w="1870" w:type="dxa"/>
          </w:tcPr>
          <w:p w14:paraId="1D27A19F" w14:textId="7BCFE6F8" w:rsidR="00D479D3" w:rsidRDefault="002C2704">
            <w:r>
              <w:t>3</w:t>
            </w:r>
          </w:p>
        </w:tc>
      </w:tr>
      <w:tr w:rsidR="00D479D3" w14:paraId="48014BEF" w14:textId="77777777" w:rsidTr="00D479D3">
        <w:tc>
          <w:tcPr>
            <w:tcW w:w="1870" w:type="dxa"/>
          </w:tcPr>
          <w:p w14:paraId="291481B0" w14:textId="17D2AA1C" w:rsidR="00D479D3" w:rsidRDefault="009A1712">
            <w:r>
              <w:t>2 restrooms</w:t>
            </w:r>
          </w:p>
        </w:tc>
        <w:tc>
          <w:tcPr>
            <w:tcW w:w="1870" w:type="dxa"/>
          </w:tcPr>
          <w:p w14:paraId="12BFF8E2" w14:textId="07D4A567" w:rsidR="00D479D3" w:rsidRDefault="009A1712">
            <w:r>
              <w:t>1</w:t>
            </w:r>
          </w:p>
        </w:tc>
        <w:tc>
          <w:tcPr>
            <w:tcW w:w="1870" w:type="dxa"/>
          </w:tcPr>
          <w:p w14:paraId="69BBB590" w14:textId="45938272" w:rsidR="00D479D3" w:rsidRDefault="00A23519">
            <w:r>
              <w:t>2</w:t>
            </w:r>
          </w:p>
        </w:tc>
        <w:tc>
          <w:tcPr>
            <w:tcW w:w="1870" w:type="dxa"/>
          </w:tcPr>
          <w:p w14:paraId="61314FBE" w14:textId="1E283AB2" w:rsidR="00D479D3" w:rsidRDefault="00766ECD">
            <w:r>
              <w:t>1</w:t>
            </w:r>
          </w:p>
        </w:tc>
        <w:tc>
          <w:tcPr>
            <w:tcW w:w="1870" w:type="dxa"/>
          </w:tcPr>
          <w:p w14:paraId="3BCD2495" w14:textId="112CDDC4" w:rsidR="00D479D3" w:rsidRDefault="002C2704">
            <w:r>
              <w:t>3</w:t>
            </w:r>
          </w:p>
        </w:tc>
      </w:tr>
      <w:tr w:rsidR="00D479D3" w14:paraId="17CA2E28" w14:textId="77777777" w:rsidTr="00D479D3">
        <w:tc>
          <w:tcPr>
            <w:tcW w:w="1870" w:type="dxa"/>
          </w:tcPr>
          <w:p w14:paraId="74CAE790" w14:textId="7EB1B73D" w:rsidR="00D479D3" w:rsidRDefault="009A1712">
            <w:r>
              <w:t>Board room</w:t>
            </w:r>
            <w:r w:rsidR="00A95AAF">
              <w:t xml:space="preserve"> space</w:t>
            </w:r>
            <w:r>
              <w:t xml:space="preserve"> for 15 people</w:t>
            </w:r>
          </w:p>
        </w:tc>
        <w:tc>
          <w:tcPr>
            <w:tcW w:w="1870" w:type="dxa"/>
          </w:tcPr>
          <w:p w14:paraId="2722740D" w14:textId="07901D5A" w:rsidR="00D479D3" w:rsidRDefault="003C7610">
            <w:r>
              <w:t>1</w:t>
            </w:r>
          </w:p>
        </w:tc>
        <w:tc>
          <w:tcPr>
            <w:tcW w:w="1870" w:type="dxa"/>
          </w:tcPr>
          <w:p w14:paraId="6FCAF08F" w14:textId="568C7509" w:rsidR="00D479D3" w:rsidRDefault="00375597">
            <w:r>
              <w:t>2</w:t>
            </w:r>
          </w:p>
        </w:tc>
        <w:tc>
          <w:tcPr>
            <w:tcW w:w="1870" w:type="dxa"/>
          </w:tcPr>
          <w:p w14:paraId="577B95FC" w14:textId="79E575C1" w:rsidR="00D479D3" w:rsidRDefault="00766ECD">
            <w:r>
              <w:t>1</w:t>
            </w:r>
          </w:p>
        </w:tc>
        <w:tc>
          <w:tcPr>
            <w:tcW w:w="1870" w:type="dxa"/>
          </w:tcPr>
          <w:p w14:paraId="3B35BE16" w14:textId="01447562" w:rsidR="00D479D3" w:rsidRDefault="002C2704">
            <w:r>
              <w:t>3</w:t>
            </w:r>
          </w:p>
        </w:tc>
      </w:tr>
      <w:tr w:rsidR="00D479D3" w14:paraId="19A10EBA" w14:textId="77777777" w:rsidTr="00D479D3">
        <w:tc>
          <w:tcPr>
            <w:tcW w:w="1870" w:type="dxa"/>
          </w:tcPr>
          <w:p w14:paraId="4259780B" w14:textId="7863A8F5" w:rsidR="00D479D3" w:rsidRDefault="003C7610">
            <w:r>
              <w:t>Sustainable design</w:t>
            </w:r>
          </w:p>
        </w:tc>
        <w:tc>
          <w:tcPr>
            <w:tcW w:w="1870" w:type="dxa"/>
          </w:tcPr>
          <w:p w14:paraId="7D5F0AB8" w14:textId="03F955ED" w:rsidR="00D479D3" w:rsidRDefault="003C7610">
            <w:r>
              <w:t>2</w:t>
            </w:r>
          </w:p>
        </w:tc>
        <w:tc>
          <w:tcPr>
            <w:tcW w:w="1870" w:type="dxa"/>
          </w:tcPr>
          <w:p w14:paraId="422B350C" w14:textId="6572C976" w:rsidR="00D479D3" w:rsidRDefault="00375597">
            <w:r>
              <w:t>1</w:t>
            </w:r>
          </w:p>
        </w:tc>
        <w:tc>
          <w:tcPr>
            <w:tcW w:w="1870" w:type="dxa"/>
          </w:tcPr>
          <w:p w14:paraId="0E9EDF1C" w14:textId="6F0CDFDB" w:rsidR="00D479D3" w:rsidRDefault="00766ECD">
            <w:r>
              <w:t>2</w:t>
            </w:r>
          </w:p>
        </w:tc>
        <w:tc>
          <w:tcPr>
            <w:tcW w:w="1870" w:type="dxa"/>
          </w:tcPr>
          <w:p w14:paraId="7FE1EF2A" w14:textId="1A92066A" w:rsidR="00D479D3" w:rsidRDefault="00766ECD">
            <w:r>
              <w:t>3</w:t>
            </w:r>
          </w:p>
        </w:tc>
      </w:tr>
      <w:tr w:rsidR="00D479D3" w14:paraId="3043EE22" w14:textId="77777777" w:rsidTr="00D479D3">
        <w:tc>
          <w:tcPr>
            <w:tcW w:w="1870" w:type="dxa"/>
          </w:tcPr>
          <w:p w14:paraId="52BEC1C6" w14:textId="2ADCABE9" w:rsidR="00D479D3" w:rsidRDefault="003C7610">
            <w:r>
              <w:t>Wheelchair</w:t>
            </w:r>
            <w:r w:rsidR="00F33CC1">
              <w:t xml:space="preserve"> Access</w:t>
            </w:r>
          </w:p>
        </w:tc>
        <w:tc>
          <w:tcPr>
            <w:tcW w:w="1870" w:type="dxa"/>
          </w:tcPr>
          <w:p w14:paraId="7B1C985A" w14:textId="2785A25B" w:rsidR="00D479D3" w:rsidRDefault="008C7EE0">
            <w:r>
              <w:t>2</w:t>
            </w:r>
          </w:p>
        </w:tc>
        <w:tc>
          <w:tcPr>
            <w:tcW w:w="1870" w:type="dxa"/>
          </w:tcPr>
          <w:p w14:paraId="130DA338" w14:textId="7FA7A2FB" w:rsidR="00D479D3" w:rsidRDefault="00375597">
            <w:r>
              <w:t>3</w:t>
            </w:r>
          </w:p>
        </w:tc>
        <w:tc>
          <w:tcPr>
            <w:tcW w:w="1870" w:type="dxa"/>
          </w:tcPr>
          <w:p w14:paraId="0D3B4BD3" w14:textId="5BF4BC1C" w:rsidR="00D479D3" w:rsidRDefault="00766ECD">
            <w:r>
              <w:t>1</w:t>
            </w:r>
          </w:p>
        </w:tc>
        <w:tc>
          <w:tcPr>
            <w:tcW w:w="1870" w:type="dxa"/>
          </w:tcPr>
          <w:p w14:paraId="36D8A523" w14:textId="5959DEFD" w:rsidR="00D479D3" w:rsidRDefault="002C2704">
            <w:r>
              <w:t>2</w:t>
            </w:r>
          </w:p>
        </w:tc>
      </w:tr>
      <w:tr w:rsidR="00FD5190" w14:paraId="67336B07" w14:textId="77777777" w:rsidTr="00D479D3">
        <w:tc>
          <w:tcPr>
            <w:tcW w:w="1870" w:type="dxa"/>
          </w:tcPr>
          <w:p w14:paraId="509E62ED" w14:textId="6F92E666" w:rsidR="00FD5190" w:rsidRDefault="00E65D1C">
            <w:r>
              <w:t>Year-round operation</w:t>
            </w:r>
          </w:p>
        </w:tc>
        <w:tc>
          <w:tcPr>
            <w:tcW w:w="1870" w:type="dxa"/>
          </w:tcPr>
          <w:p w14:paraId="674608DE" w14:textId="092CE97F" w:rsidR="00FD5190" w:rsidRDefault="00E65D1C">
            <w:r>
              <w:t>1</w:t>
            </w:r>
          </w:p>
        </w:tc>
        <w:tc>
          <w:tcPr>
            <w:tcW w:w="1870" w:type="dxa"/>
          </w:tcPr>
          <w:p w14:paraId="04CF26A3" w14:textId="5D2485B2" w:rsidR="00FD5190" w:rsidRDefault="00375597">
            <w:r>
              <w:t>3</w:t>
            </w:r>
          </w:p>
        </w:tc>
        <w:tc>
          <w:tcPr>
            <w:tcW w:w="1870" w:type="dxa"/>
          </w:tcPr>
          <w:p w14:paraId="1A09E39B" w14:textId="56E15935" w:rsidR="00FD5190" w:rsidRDefault="00766ECD">
            <w:r>
              <w:t>1</w:t>
            </w:r>
          </w:p>
        </w:tc>
        <w:tc>
          <w:tcPr>
            <w:tcW w:w="1870" w:type="dxa"/>
          </w:tcPr>
          <w:p w14:paraId="086D611E" w14:textId="67CC7702" w:rsidR="00FD5190" w:rsidRDefault="002C2704">
            <w:r>
              <w:t>2</w:t>
            </w:r>
          </w:p>
        </w:tc>
      </w:tr>
      <w:tr w:rsidR="00D479D3" w14:paraId="51569E95" w14:textId="77777777" w:rsidTr="00D479D3">
        <w:tc>
          <w:tcPr>
            <w:tcW w:w="1870" w:type="dxa"/>
          </w:tcPr>
          <w:p w14:paraId="39134D97" w14:textId="3A9DCF0C" w:rsidR="00D479D3" w:rsidRDefault="00FD5190">
            <w:r>
              <w:t xml:space="preserve">Total </w:t>
            </w:r>
          </w:p>
        </w:tc>
        <w:tc>
          <w:tcPr>
            <w:tcW w:w="1870" w:type="dxa"/>
          </w:tcPr>
          <w:p w14:paraId="34947F62" w14:textId="1432D7D0" w:rsidR="00D479D3" w:rsidRDefault="00D82054">
            <w:r>
              <w:t>10</w:t>
            </w:r>
          </w:p>
        </w:tc>
        <w:tc>
          <w:tcPr>
            <w:tcW w:w="1870" w:type="dxa"/>
          </w:tcPr>
          <w:p w14:paraId="3FE7B129" w14:textId="3B915FE5" w:rsidR="00D479D3" w:rsidRDefault="0011421F">
            <w:r>
              <w:t>21</w:t>
            </w:r>
          </w:p>
        </w:tc>
        <w:tc>
          <w:tcPr>
            <w:tcW w:w="1870" w:type="dxa"/>
          </w:tcPr>
          <w:p w14:paraId="36845493" w14:textId="3C5EF994" w:rsidR="00D479D3" w:rsidRDefault="0085611B">
            <w:r>
              <w:t>12</w:t>
            </w:r>
          </w:p>
        </w:tc>
        <w:tc>
          <w:tcPr>
            <w:tcW w:w="1870" w:type="dxa"/>
          </w:tcPr>
          <w:p w14:paraId="0DAD6DB6" w14:textId="1B6B9C5B" w:rsidR="00D479D3" w:rsidRDefault="0085611B">
            <w:r>
              <w:t>27</w:t>
            </w:r>
          </w:p>
        </w:tc>
      </w:tr>
    </w:tbl>
    <w:p w14:paraId="7AA117AD" w14:textId="77777777" w:rsidR="00D479D3" w:rsidRDefault="00D479D3"/>
    <w:p w14:paraId="34BCD4B5" w14:textId="2D96F40C" w:rsidR="00401F89" w:rsidRDefault="00401F89">
      <w:r>
        <w:t xml:space="preserve">Building designs sourced from </w:t>
      </w:r>
    </w:p>
    <w:p w14:paraId="4CB1FF00" w14:textId="538EA98C" w:rsidR="00A05132" w:rsidRDefault="00A05132">
      <w:hyperlink r:id="rId8" w:history="1">
        <w:r>
          <w:rPr>
            <w:rStyle w:val="Hyperlink"/>
          </w:rPr>
          <w:t xml:space="preserve">Office Floor Plans - Why They are Useful - </w:t>
        </w:r>
        <w:proofErr w:type="spellStart"/>
        <w:r>
          <w:rPr>
            <w:rStyle w:val="Hyperlink"/>
          </w:rPr>
          <w:t>RoomSketcher</w:t>
        </w:r>
        <w:proofErr w:type="spellEnd"/>
        <w:r>
          <w:rPr>
            <w:rStyle w:val="Hyperlink"/>
          </w:rPr>
          <w:t xml:space="preserve"> | Office floor plan, Office layout plan, Office space design (pinterest.com)</w:t>
        </w:r>
      </w:hyperlink>
    </w:p>
    <w:p w14:paraId="4540CF0D" w14:textId="7BDE1DA4" w:rsidR="00673D6E" w:rsidRDefault="00673D6E">
      <w:hyperlink r:id="rId9" w:history="1">
        <w:r>
          <w:rPr>
            <w:rStyle w:val="Hyperlink"/>
          </w:rPr>
          <w:t xml:space="preserve">Design project for </w:t>
        </w:r>
        <w:proofErr w:type="spellStart"/>
        <w:r>
          <w:rPr>
            <w:rStyle w:val="Hyperlink"/>
          </w:rPr>
          <w:t>Bathco's</w:t>
        </w:r>
        <w:proofErr w:type="spellEnd"/>
        <w:r>
          <w:rPr>
            <w:rStyle w:val="Hyperlink"/>
          </w:rPr>
          <w:t xml:space="preserve"> Office Layout &amp; Design 2.0 in Switzerland | </w:t>
        </w:r>
        <w:proofErr w:type="spellStart"/>
        <w:r>
          <w:rPr>
            <w:rStyle w:val="Hyperlink"/>
          </w:rPr>
          <w:t>Arcbazar</w:t>
        </w:r>
        <w:proofErr w:type="spellEnd"/>
      </w:hyperlink>
    </w:p>
    <w:p w14:paraId="2F0BEA76" w14:textId="7D0C1D2B" w:rsidR="00172CD7" w:rsidRDefault="00172CD7">
      <w:hyperlink r:id="rId10" w:history="1">
        <w:r>
          <w:rPr>
            <w:rStyle w:val="Hyperlink"/>
          </w:rPr>
          <w:t xml:space="preserve">Modern classic CEO office interior on </w:t>
        </w:r>
        <w:proofErr w:type="spellStart"/>
        <w:r>
          <w:rPr>
            <w:rStyle w:val="Hyperlink"/>
          </w:rPr>
          <w:t>Behance</w:t>
        </w:r>
        <w:proofErr w:type="spellEnd"/>
      </w:hyperlink>
    </w:p>
    <w:p w14:paraId="5DB57522" w14:textId="432E8965" w:rsidR="00FD5190" w:rsidRDefault="00833EF9">
      <w:r>
        <w:rPr>
          <w:b/>
          <w:bCs/>
        </w:rPr>
        <w:lastRenderedPageBreak/>
        <w:t>Covered Area Benchmarking Table</w:t>
      </w:r>
    </w:p>
    <w:tbl>
      <w:tblPr>
        <w:tblStyle w:val="TableGrid"/>
        <w:tblW w:w="0" w:type="auto"/>
        <w:tblLook w:val="04A0" w:firstRow="1" w:lastRow="0" w:firstColumn="1" w:lastColumn="0" w:noHBand="0" w:noVBand="1"/>
      </w:tblPr>
      <w:tblGrid>
        <w:gridCol w:w="1870"/>
        <w:gridCol w:w="1870"/>
        <w:gridCol w:w="1870"/>
        <w:gridCol w:w="1870"/>
        <w:gridCol w:w="1870"/>
      </w:tblGrid>
      <w:tr w:rsidR="00752AE8" w14:paraId="28CFE774" w14:textId="77777777" w:rsidTr="00752AE8">
        <w:tc>
          <w:tcPr>
            <w:tcW w:w="1870" w:type="dxa"/>
          </w:tcPr>
          <w:p w14:paraId="4C3A115B" w14:textId="03DBE70D" w:rsidR="00752AE8" w:rsidRDefault="00752AE8">
            <w:r>
              <w:t>Need</w:t>
            </w:r>
          </w:p>
        </w:tc>
        <w:tc>
          <w:tcPr>
            <w:tcW w:w="1870" w:type="dxa"/>
          </w:tcPr>
          <w:p w14:paraId="6AB8B50F" w14:textId="2683B825" w:rsidR="00752AE8" w:rsidRDefault="00752AE8">
            <w:r>
              <w:t>Ranking</w:t>
            </w:r>
          </w:p>
        </w:tc>
        <w:tc>
          <w:tcPr>
            <w:tcW w:w="1870" w:type="dxa"/>
          </w:tcPr>
          <w:p w14:paraId="4B06FAF5" w14:textId="69E21818" w:rsidR="00752AE8" w:rsidRDefault="00D27756">
            <w:r>
              <w:t>Commercial Carport</w:t>
            </w:r>
          </w:p>
        </w:tc>
        <w:tc>
          <w:tcPr>
            <w:tcW w:w="1870" w:type="dxa"/>
          </w:tcPr>
          <w:p w14:paraId="65D6622B" w14:textId="08698723" w:rsidR="00752AE8" w:rsidRDefault="002C4CCD">
            <w:r>
              <w:t>Side Carport</w:t>
            </w:r>
          </w:p>
        </w:tc>
        <w:tc>
          <w:tcPr>
            <w:tcW w:w="1870" w:type="dxa"/>
          </w:tcPr>
          <w:p w14:paraId="6C80EB4D" w14:textId="42BE1DC6" w:rsidR="00752AE8" w:rsidRDefault="00BC62F8">
            <w:r>
              <w:t>Simple Carport</w:t>
            </w:r>
          </w:p>
        </w:tc>
      </w:tr>
      <w:tr w:rsidR="00752AE8" w14:paraId="07191A2B" w14:textId="77777777" w:rsidTr="00752AE8">
        <w:tc>
          <w:tcPr>
            <w:tcW w:w="1870" w:type="dxa"/>
          </w:tcPr>
          <w:p w14:paraId="4AEF17FE" w14:textId="46638635" w:rsidR="00752AE8" w:rsidRDefault="007C090F">
            <w:r>
              <w:t>Year-Round</w:t>
            </w:r>
            <w:r w:rsidR="00862A69">
              <w:t xml:space="preserve"> Operation</w:t>
            </w:r>
          </w:p>
        </w:tc>
        <w:tc>
          <w:tcPr>
            <w:tcW w:w="1870" w:type="dxa"/>
          </w:tcPr>
          <w:p w14:paraId="517856B8" w14:textId="358CE954" w:rsidR="00752AE8" w:rsidRDefault="00510886">
            <w:r>
              <w:t>1</w:t>
            </w:r>
          </w:p>
        </w:tc>
        <w:tc>
          <w:tcPr>
            <w:tcW w:w="1870" w:type="dxa"/>
          </w:tcPr>
          <w:p w14:paraId="10A3BCD2" w14:textId="024F51DD" w:rsidR="00752AE8" w:rsidRDefault="00A76021">
            <w:r>
              <w:t>2</w:t>
            </w:r>
          </w:p>
        </w:tc>
        <w:tc>
          <w:tcPr>
            <w:tcW w:w="1870" w:type="dxa"/>
          </w:tcPr>
          <w:p w14:paraId="748F6DF2" w14:textId="21742654" w:rsidR="00752AE8" w:rsidRDefault="00D73D11">
            <w:r>
              <w:t>1</w:t>
            </w:r>
          </w:p>
        </w:tc>
        <w:tc>
          <w:tcPr>
            <w:tcW w:w="1870" w:type="dxa"/>
          </w:tcPr>
          <w:p w14:paraId="3D79DCD1" w14:textId="7FEF18D0" w:rsidR="00752AE8" w:rsidRDefault="00D73D11">
            <w:r>
              <w:t>3</w:t>
            </w:r>
          </w:p>
        </w:tc>
      </w:tr>
      <w:tr w:rsidR="00752AE8" w14:paraId="2C019F55" w14:textId="77777777" w:rsidTr="00752AE8">
        <w:tc>
          <w:tcPr>
            <w:tcW w:w="1870" w:type="dxa"/>
          </w:tcPr>
          <w:p w14:paraId="690D87BC" w14:textId="68B2E339" w:rsidR="00752AE8" w:rsidRDefault="00862A69">
            <w:r>
              <w:t>Foundation</w:t>
            </w:r>
            <w:r w:rsidR="007C090F">
              <w:t xml:space="preserve"> for swampy terrain</w:t>
            </w:r>
          </w:p>
        </w:tc>
        <w:tc>
          <w:tcPr>
            <w:tcW w:w="1870" w:type="dxa"/>
          </w:tcPr>
          <w:p w14:paraId="471D2644" w14:textId="2B59F807" w:rsidR="00752AE8" w:rsidRDefault="00510886">
            <w:r>
              <w:t>1</w:t>
            </w:r>
          </w:p>
        </w:tc>
        <w:tc>
          <w:tcPr>
            <w:tcW w:w="1870" w:type="dxa"/>
          </w:tcPr>
          <w:p w14:paraId="4451D8EB" w14:textId="1735B437" w:rsidR="00752AE8" w:rsidRDefault="00A76021">
            <w:r>
              <w:t>1</w:t>
            </w:r>
          </w:p>
        </w:tc>
        <w:tc>
          <w:tcPr>
            <w:tcW w:w="1870" w:type="dxa"/>
          </w:tcPr>
          <w:p w14:paraId="12FB7D86" w14:textId="2B214606" w:rsidR="00752AE8" w:rsidRDefault="00D73D11">
            <w:r>
              <w:t>3</w:t>
            </w:r>
          </w:p>
        </w:tc>
        <w:tc>
          <w:tcPr>
            <w:tcW w:w="1870" w:type="dxa"/>
          </w:tcPr>
          <w:p w14:paraId="550B4277" w14:textId="36882EB2" w:rsidR="00752AE8" w:rsidRDefault="00D73D11">
            <w:r>
              <w:t>2</w:t>
            </w:r>
          </w:p>
        </w:tc>
      </w:tr>
      <w:tr w:rsidR="00752AE8" w14:paraId="7F2B96EC" w14:textId="77777777" w:rsidTr="00752AE8">
        <w:tc>
          <w:tcPr>
            <w:tcW w:w="1870" w:type="dxa"/>
          </w:tcPr>
          <w:p w14:paraId="554A3A06" w14:textId="23D485C9" w:rsidR="00752AE8" w:rsidRDefault="007C090F">
            <w:r>
              <w:t xml:space="preserve">Space for 2 Chevy </w:t>
            </w:r>
            <w:proofErr w:type="spellStart"/>
            <w:r>
              <w:t>Silverados</w:t>
            </w:r>
            <w:proofErr w:type="spellEnd"/>
          </w:p>
        </w:tc>
        <w:tc>
          <w:tcPr>
            <w:tcW w:w="1870" w:type="dxa"/>
          </w:tcPr>
          <w:p w14:paraId="1BA0D039" w14:textId="24DF7360" w:rsidR="00752AE8" w:rsidRDefault="00510886">
            <w:r>
              <w:t>1</w:t>
            </w:r>
          </w:p>
        </w:tc>
        <w:tc>
          <w:tcPr>
            <w:tcW w:w="1870" w:type="dxa"/>
          </w:tcPr>
          <w:p w14:paraId="0360DE99" w14:textId="38044162" w:rsidR="00752AE8" w:rsidRDefault="00A76021">
            <w:r>
              <w:t>1</w:t>
            </w:r>
          </w:p>
        </w:tc>
        <w:tc>
          <w:tcPr>
            <w:tcW w:w="1870" w:type="dxa"/>
          </w:tcPr>
          <w:p w14:paraId="3648366D" w14:textId="0C942A23" w:rsidR="00752AE8" w:rsidRDefault="00D73D11">
            <w:r>
              <w:t>2</w:t>
            </w:r>
          </w:p>
        </w:tc>
        <w:tc>
          <w:tcPr>
            <w:tcW w:w="1870" w:type="dxa"/>
          </w:tcPr>
          <w:p w14:paraId="0B5CB8D6" w14:textId="03952AB6" w:rsidR="00752AE8" w:rsidRDefault="00D73D11">
            <w:r>
              <w:t>3</w:t>
            </w:r>
          </w:p>
        </w:tc>
      </w:tr>
      <w:tr w:rsidR="00752AE8" w14:paraId="7F5D8479" w14:textId="77777777" w:rsidTr="00752AE8">
        <w:tc>
          <w:tcPr>
            <w:tcW w:w="1870" w:type="dxa"/>
          </w:tcPr>
          <w:p w14:paraId="4649C9E1" w14:textId="6D7B0474" w:rsidR="00752AE8" w:rsidRDefault="007C090F">
            <w:r>
              <w:t>Fits 10 people under</w:t>
            </w:r>
          </w:p>
        </w:tc>
        <w:tc>
          <w:tcPr>
            <w:tcW w:w="1870" w:type="dxa"/>
          </w:tcPr>
          <w:p w14:paraId="17D2972E" w14:textId="79A4084D" w:rsidR="00752AE8" w:rsidRDefault="00510886">
            <w:r>
              <w:t>1</w:t>
            </w:r>
          </w:p>
        </w:tc>
        <w:tc>
          <w:tcPr>
            <w:tcW w:w="1870" w:type="dxa"/>
          </w:tcPr>
          <w:p w14:paraId="04FE7C68" w14:textId="164D2BFE" w:rsidR="00752AE8" w:rsidRDefault="00A76021">
            <w:r>
              <w:t>1</w:t>
            </w:r>
          </w:p>
        </w:tc>
        <w:tc>
          <w:tcPr>
            <w:tcW w:w="1870" w:type="dxa"/>
          </w:tcPr>
          <w:p w14:paraId="31F75A34" w14:textId="1297DB87" w:rsidR="00752AE8" w:rsidRDefault="00D73D11">
            <w:r>
              <w:t>3</w:t>
            </w:r>
          </w:p>
        </w:tc>
        <w:tc>
          <w:tcPr>
            <w:tcW w:w="1870" w:type="dxa"/>
          </w:tcPr>
          <w:p w14:paraId="794C4E1C" w14:textId="3E92C340" w:rsidR="00752AE8" w:rsidRDefault="00ED1B0B">
            <w:r>
              <w:t>2</w:t>
            </w:r>
          </w:p>
        </w:tc>
      </w:tr>
      <w:tr w:rsidR="00752AE8" w14:paraId="43736BDD" w14:textId="77777777" w:rsidTr="00752AE8">
        <w:tc>
          <w:tcPr>
            <w:tcW w:w="1870" w:type="dxa"/>
          </w:tcPr>
          <w:p w14:paraId="41B02359" w14:textId="0DBA171C" w:rsidR="00752AE8" w:rsidRDefault="007C090F">
            <w:r>
              <w:t>Space for cultural activities</w:t>
            </w:r>
          </w:p>
        </w:tc>
        <w:tc>
          <w:tcPr>
            <w:tcW w:w="1870" w:type="dxa"/>
          </w:tcPr>
          <w:p w14:paraId="1D48DDE2" w14:textId="20DDD794" w:rsidR="00752AE8" w:rsidRDefault="00510886">
            <w:r>
              <w:t>2</w:t>
            </w:r>
          </w:p>
        </w:tc>
        <w:tc>
          <w:tcPr>
            <w:tcW w:w="1870" w:type="dxa"/>
          </w:tcPr>
          <w:p w14:paraId="0F74E4B2" w14:textId="1A2BC0D7" w:rsidR="00752AE8" w:rsidRDefault="00ED1B0B">
            <w:r>
              <w:t>2</w:t>
            </w:r>
          </w:p>
        </w:tc>
        <w:tc>
          <w:tcPr>
            <w:tcW w:w="1870" w:type="dxa"/>
          </w:tcPr>
          <w:p w14:paraId="12763FFB" w14:textId="66CD762C" w:rsidR="00752AE8" w:rsidRDefault="00D73D11">
            <w:r>
              <w:t>3</w:t>
            </w:r>
          </w:p>
        </w:tc>
        <w:tc>
          <w:tcPr>
            <w:tcW w:w="1870" w:type="dxa"/>
          </w:tcPr>
          <w:p w14:paraId="5D814651" w14:textId="1B91AC7C" w:rsidR="00752AE8" w:rsidRDefault="00ED1B0B">
            <w:r>
              <w:t>1</w:t>
            </w:r>
          </w:p>
        </w:tc>
      </w:tr>
      <w:tr w:rsidR="00752AE8" w14:paraId="4C39C31F" w14:textId="77777777" w:rsidTr="00752AE8">
        <w:tc>
          <w:tcPr>
            <w:tcW w:w="1870" w:type="dxa"/>
          </w:tcPr>
          <w:p w14:paraId="3DFDE057" w14:textId="1B49F8C4" w:rsidR="00752AE8" w:rsidRDefault="00752AE8">
            <w:r>
              <w:t>Total</w:t>
            </w:r>
          </w:p>
        </w:tc>
        <w:tc>
          <w:tcPr>
            <w:tcW w:w="1870" w:type="dxa"/>
          </w:tcPr>
          <w:p w14:paraId="4F944864" w14:textId="79E00B9C" w:rsidR="00752AE8" w:rsidRDefault="00510886">
            <w:r>
              <w:t>6</w:t>
            </w:r>
          </w:p>
        </w:tc>
        <w:tc>
          <w:tcPr>
            <w:tcW w:w="1870" w:type="dxa"/>
          </w:tcPr>
          <w:p w14:paraId="06A9F58E" w14:textId="0CA82939" w:rsidR="00752AE8" w:rsidRDefault="004D4353">
            <w:r>
              <w:t>9</w:t>
            </w:r>
          </w:p>
        </w:tc>
        <w:tc>
          <w:tcPr>
            <w:tcW w:w="1870" w:type="dxa"/>
          </w:tcPr>
          <w:p w14:paraId="413DF82A" w14:textId="13ABCB48" w:rsidR="00752AE8" w:rsidRDefault="004D4353">
            <w:r>
              <w:t>15</w:t>
            </w:r>
          </w:p>
        </w:tc>
        <w:tc>
          <w:tcPr>
            <w:tcW w:w="1870" w:type="dxa"/>
          </w:tcPr>
          <w:p w14:paraId="01664A37" w14:textId="4963102E" w:rsidR="00752AE8" w:rsidRDefault="004D4353">
            <w:r>
              <w:t>11</w:t>
            </w:r>
          </w:p>
        </w:tc>
      </w:tr>
    </w:tbl>
    <w:p w14:paraId="6B2369F1" w14:textId="2CDADF2D" w:rsidR="00833EF9" w:rsidRDefault="00510886">
      <w:r>
        <w:t>Covered areas sourced from</w:t>
      </w:r>
    </w:p>
    <w:p w14:paraId="049287EA" w14:textId="61185E8A" w:rsidR="00510886" w:rsidRDefault="00D27756">
      <w:hyperlink r:id="rId11" w:history="1">
        <w:r>
          <w:rPr>
            <w:rStyle w:val="Hyperlink"/>
          </w:rPr>
          <w:t>Covered Parking for Businesses: A Commercial Carport - Eagle Carports</w:t>
        </w:r>
      </w:hyperlink>
    </w:p>
    <w:p w14:paraId="45222C24" w14:textId="5C3A0512" w:rsidR="002C4CCD" w:rsidRDefault="002C4CCD">
      <w:hyperlink r:id="rId12" w:history="1">
        <w:r>
          <w:rPr>
            <w:rStyle w:val="Hyperlink"/>
          </w:rPr>
          <w:t>Garages and Buildings | Canadian Carports and Structures (canadiancs.ca)</w:t>
        </w:r>
      </w:hyperlink>
    </w:p>
    <w:p w14:paraId="6FB4CD53" w14:textId="02CA09A1" w:rsidR="00A76021" w:rsidRDefault="00A76021">
      <w:hyperlink r:id="rId13" w:history="1">
        <w:r w:rsidRPr="00B83AE1">
          <w:rPr>
            <w:rStyle w:val="Hyperlink"/>
          </w:rPr>
          <w:t>https://r.search.yahoo.com/_ylt=AwrijHwcZSNlrcIHRBWe7olQ;_ylu=c2VjA2ZwLWF0dHJpYgRzbGsDcnVybA--/RV=2/RE=1696847260/RO=11/RU=https%3a%2f%2ftripleasteelstructures.com%2f24x36-regular-style-double-carport-for-two-vehicles/RK=2/RS=v54DPJ3ybQ6sSaXST_TFvcVO1t0-</w:t>
        </w:r>
      </w:hyperlink>
    </w:p>
    <w:p w14:paraId="1FA2B2FB" w14:textId="77777777" w:rsidR="00A76021" w:rsidRPr="00833EF9" w:rsidRDefault="00A76021"/>
    <w:sectPr w:rsidR="00A76021" w:rsidRPr="00833E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2A8"/>
    <w:multiLevelType w:val="multilevel"/>
    <w:tmpl w:val="EE18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36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AF"/>
    <w:rsid w:val="000047B9"/>
    <w:rsid w:val="00015767"/>
    <w:rsid w:val="000504F7"/>
    <w:rsid w:val="000716DD"/>
    <w:rsid w:val="00072C45"/>
    <w:rsid w:val="000C42E0"/>
    <w:rsid w:val="000D3E4B"/>
    <w:rsid w:val="000E0328"/>
    <w:rsid w:val="0011421F"/>
    <w:rsid w:val="001252D4"/>
    <w:rsid w:val="00132EE6"/>
    <w:rsid w:val="00144014"/>
    <w:rsid w:val="00147710"/>
    <w:rsid w:val="00172CD7"/>
    <w:rsid w:val="00173FB4"/>
    <w:rsid w:val="001A01DC"/>
    <w:rsid w:val="001B24AF"/>
    <w:rsid w:val="001E5B25"/>
    <w:rsid w:val="002801E5"/>
    <w:rsid w:val="002B27DD"/>
    <w:rsid w:val="002B4871"/>
    <w:rsid w:val="002C2704"/>
    <w:rsid w:val="002C4CCD"/>
    <w:rsid w:val="002F261A"/>
    <w:rsid w:val="00301AEA"/>
    <w:rsid w:val="00325BCD"/>
    <w:rsid w:val="00342059"/>
    <w:rsid w:val="00356014"/>
    <w:rsid w:val="00361AFE"/>
    <w:rsid w:val="0036515C"/>
    <w:rsid w:val="00372634"/>
    <w:rsid w:val="00375597"/>
    <w:rsid w:val="003C7610"/>
    <w:rsid w:val="003F3265"/>
    <w:rsid w:val="00401F89"/>
    <w:rsid w:val="004238C6"/>
    <w:rsid w:val="0043025A"/>
    <w:rsid w:val="00436374"/>
    <w:rsid w:val="00444DD0"/>
    <w:rsid w:val="00487C6C"/>
    <w:rsid w:val="0049338B"/>
    <w:rsid w:val="004D4353"/>
    <w:rsid w:val="00510886"/>
    <w:rsid w:val="00510AB6"/>
    <w:rsid w:val="0051426D"/>
    <w:rsid w:val="0055515D"/>
    <w:rsid w:val="0056608F"/>
    <w:rsid w:val="005A5CB3"/>
    <w:rsid w:val="005C7388"/>
    <w:rsid w:val="006103AA"/>
    <w:rsid w:val="0065779E"/>
    <w:rsid w:val="00667141"/>
    <w:rsid w:val="00673D6E"/>
    <w:rsid w:val="00676256"/>
    <w:rsid w:val="006B7162"/>
    <w:rsid w:val="00751C56"/>
    <w:rsid w:val="00752AE8"/>
    <w:rsid w:val="00766ECD"/>
    <w:rsid w:val="007B71A7"/>
    <w:rsid w:val="007C090F"/>
    <w:rsid w:val="007E76BF"/>
    <w:rsid w:val="00823C8D"/>
    <w:rsid w:val="00833EF9"/>
    <w:rsid w:val="00853BF6"/>
    <w:rsid w:val="0085611B"/>
    <w:rsid w:val="00862A69"/>
    <w:rsid w:val="008634E1"/>
    <w:rsid w:val="00870703"/>
    <w:rsid w:val="0087116D"/>
    <w:rsid w:val="008C7EE0"/>
    <w:rsid w:val="008F3CA7"/>
    <w:rsid w:val="00934D6F"/>
    <w:rsid w:val="00966230"/>
    <w:rsid w:val="00977BED"/>
    <w:rsid w:val="00982345"/>
    <w:rsid w:val="009A1712"/>
    <w:rsid w:val="009C2FD8"/>
    <w:rsid w:val="009D0819"/>
    <w:rsid w:val="00A05132"/>
    <w:rsid w:val="00A23519"/>
    <w:rsid w:val="00A76021"/>
    <w:rsid w:val="00A84EC1"/>
    <w:rsid w:val="00A91C53"/>
    <w:rsid w:val="00A95AAF"/>
    <w:rsid w:val="00AA1E05"/>
    <w:rsid w:val="00AA29F3"/>
    <w:rsid w:val="00AD0EF9"/>
    <w:rsid w:val="00B153F9"/>
    <w:rsid w:val="00B2298E"/>
    <w:rsid w:val="00B82C3E"/>
    <w:rsid w:val="00B853E7"/>
    <w:rsid w:val="00B87984"/>
    <w:rsid w:val="00BB0876"/>
    <w:rsid w:val="00BB762E"/>
    <w:rsid w:val="00BC08B5"/>
    <w:rsid w:val="00BC62F8"/>
    <w:rsid w:val="00BE6D8B"/>
    <w:rsid w:val="00C042D7"/>
    <w:rsid w:val="00D27756"/>
    <w:rsid w:val="00D41384"/>
    <w:rsid w:val="00D45A33"/>
    <w:rsid w:val="00D479D3"/>
    <w:rsid w:val="00D73D11"/>
    <w:rsid w:val="00D82054"/>
    <w:rsid w:val="00D919C2"/>
    <w:rsid w:val="00DA33A0"/>
    <w:rsid w:val="00DD0DAE"/>
    <w:rsid w:val="00DD4F87"/>
    <w:rsid w:val="00DF1FDE"/>
    <w:rsid w:val="00E53083"/>
    <w:rsid w:val="00E624B7"/>
    <w:rsid w:val="00E65D1C"/>
    <w:rsid w:val="00EB4BD5"/>
    <w:rsid w:val="00EC335D"/>
    <w:rsid w:val="00ED1B0B"/>
    <w:rsid w:val="00F135D8"/>
    <w:rsid w:val="00F33CC1"/>
    <w:rsid w:val="00FA662E"/>
    <w:rsid w:val="00FC0490"/>
    <w:rsid w:val="00FD5190"/>
    <w:rsid w:val="00FE5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8866"/>
  <w15:chartTrackingRefBased/>
  <w15:docId w15:val="{6C96A628-21CD-425E-9A0F-2015288B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025A"/>
    <w:rPr>
      <w:b/>
      <w:bCs/>
    </w:rPr>
  </w:style>
  <w:style w:type="character" w:styleId="Hyperlink">
    <w:name w:val="Hyperlink"/>
    <w:basedOn w:val="DefaultParagraphFont"/>
    <w:uiPriority w:val="99"/>
    <w:unhideWhenUsed/>
    <w:rsid w:val="0043025A"/>
    <w:rPr>
      <w:color w:val="0000FF"/>
      <w:u w:val="single"/>
    </w:rPr>
  </w:style>
  <w:style w:type="character" w:styleId="Emphasis">
    <w:name w:val="Emphasis"/>
    <w:basedOn w:val="DefaultParagraphFont"/>
    <w:uiPriority w:val="20"/>
    <w:qFormat/>
    <w:rsid w:val="0043025A"/>
    <w:rPr>
      <w:i/>
      <w:iCs/>
    </w:rPr>
  </w:style>
  <w:style w:type="table" w:styleId="TableGrid">
    <w:name w:val="Table Grid"/>
    <w:basedOn w:val="TableNormal"/>
    <w:uiPriority w:val="39"/>
    <w:rsid w:val="009D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76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pinterest.com/pin/commercial-offices-office-interiors-designed-by-dian-saw-bathcos-office-layout-design-20-ch--352477108349081305/" TargetMode="External"/><Relationship Id="rId13" Type="http://schemas.openxmlformats.org/officeDocument/2006/relationships/hyperlink" Target="https://r.search.yahoo.com/_ylt=AwrijHwcZSNlrcIHRBWe7olQ;_ylu=c2VjA2ZwLWF0dHJpYgRzbGsDcnVybA--/RV=2/RE=1696847260/RO=11/RU=https%3a%2f%2ftripleasteelstructures.com%2f24x36-regular-style-double-carport-for-two-vehicles/RK=2/RS=v54DPJ3ybQ6sSaXST_TFvcVO1t0-" TargetMode="External"/><Relationship Id="rId3" Type="http://schemas.openxmlformats.org/officeDocument/2006/relationships/settings" Target="settings.xml"/><Relationship Id="rId7" Type="http://schemas.openxmlformats.org/officeDocument/2006/relationships/hyperlink" Target="https://www.lionakis.com/services/laboratory-design/" TargetMode="External"/><Relationship Id="rId12" Type="http://schemas.openxmlformats.org/officeDocument/2006/relationships/hyperlink" Target="https://canadiancs.ca/products/garages-buil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inityjars.com/" TargetMode="External"/><Relationship Id="rId11" Type="http://schemas.openxmlformats.org/officeDocument/2006/relationships/hyperlink" Target="https://www.eaglecarports.com/blog/covered-parking-for-businesses-a-commercial-carport" TargetMode="External"/><Relationship Id="rId5" Type="http://schemas.openxmlformats.org/officeDocument/2006/relationships/hyperlink" Target="https://www.sks-bottle.com/" TargetMode="External"/><Relationship Id="rId15" Type="http://schemas.openxmlformats.org/officeDocument/2006/relationships/theme" Target="theme/theme1.xml"/><Relationship Id="rId10" Type="http://schemas.openxmlformats.org/officeDocument/2006/relationships/hyperlink" Target="https://www.behance.net/gallery/61967137/Modern-classic-CEO-office-interior" TargetMode="External"/><Relationship Id="rId4" Type="http://schemas.openxmlformats.org/officeDocument/2006/relationships/webSettings" Target="webSettings.xml"/><Relationship Id="rId9" Type="http://schemas.openxmlformats.org/officeDocument/2006/relationships/hyperlink" Target="https://www.arcbazar.com/commercial-building-design/project/dian-saw-bathcos-office-layout-design-20-switzer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thibaudeau</dc:creator>
  <cp:keywords/>
  <dc:description/>
  <cp:lastModifiedBy>liam thibaudeau</cp:lastModifiedBy>
  <cp:revision>2</cp:revision>
  <dcterms:created xsi:type="dcterms:W3CDTF">2023-10-09T02:36:00Z</dcterms:created>
  <dcterms:modified xsi:type="dcterms:W3CDTF">2023-10-09T02:36:00Z</dcterms:modified>
</cp:coreProperties>
</file>