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4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GNG2101 Report </w:t>
      </w:r>
    </w:p>
    <w:p w:rsidR="00000000" w:rsidDel="00000000" w:rsidP="00000000" w:rsidRDefault="00000000" w:rsidRPr="00000000" w14:paraId="00000002">
      <w:pPr>
        <w:spacing w:after="120" w:before="4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Pr>
        <w:drawing>
          <wp:inline distB="0" distT="0" distL="0" distR="0">
            <wp:extent cx="1681163" cy="447701"/>
            <wp:effectExtent b="0" l="0" r="0" t="0"/>
            <wp:docPr descr="https://www.uottawa.ca/brand/sites/www.uottawa.ca.brand/files/uottawa_hor_black.png" id="1" name="image2.png"/>
            <a:graphic>
              <a:graphicData uri="http://schemas.openxmlformats.org/drawingml/2006/picture">
                <pic:pic>
                  <pic:nvPicPr>
                    <pic:cNvPr descr="https://www.uottawa.ca/brand/sites/www.uottawa.ca.brand/files/uottawa_hor_black.png" id="0" name="image2.png"/>
                    <pic:cNvPicPr preferRelativeResize="0"/>
                  </pic:nvPicPr>
                  <pic:blipFill>
                    <a:blip r:embed="rId6"/>
                    <a:srcRect b="0" l="0" r="0" t="0"/>
                    <a:stretch>
                      <a:fillRect/>
                    </a:stretch>
                  </pic:blipFill>
                  <pic:spPr>
                    <a:xfrm>
                      <a:off x="0" y="0"/>
                      <a:ext cx="1681163" cy="447701"/>
                    </a:xfrm>
                    <a:prstGeom prst="rect"/>
                    <a:ln/>
                  </pic:spPr>
                </pic:pic>
              </a:graphicData>
            </a:graphic>
          </wp:inline>
        </w:drawing>
      </w: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3">
      <w:pPr>
        <w:spacing w:after="120" w:before="4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4">
      <w:pPr>
        <w:spacing w:after="120" w:before="4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Project Deliverable G: Business Model and Economic Report</w:t>
      </w:r>
    </w:p>
    <w:p w:rsidR="00000000" w:rsidDel="00000000" w:rsidP="00000000" w:rsidRDefault="00000000" w:rsidRPr="00000000" w14:paraId="00000005">
      <w:pPr>
        <w:spacing w:after="120" w:before="4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Submitted by</w:t>
      </w:r>
    </w:p>
    <w:p w:rsidR="00000000" w:rsidDel="00000000" w:rsidP="00000000" w:rsidRDefault="00000000" w:rsidRPr="00000000" w14:paraId="00000006">
      <w:pPr>
        <w:spacing w:after="120" w:before="400" w:line="523.63636363636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4.2 - Immersive VR Experience</w:t>
      </w:r>
    </w:p>
    <w:p w:rsidR="00000000" w:rsidDel="00000000" w:rsidP="00000000" w:rsidRDefault="00000000" w:rsidRPr="00000000" w14:paraId="00000007">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tbl>
      <w:tblPr>
        <w:tblStyle w:val="Table1"/>
        <w:tblW w:w="6379.000000000001"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286"/>
        <w:gridCol w:w="2977"/>
        <w:tblGridChange w:id="0">
          <w:tblGrid>
            <w:gridCol w:w="3116"/>
            <w:gridCol w:w="286"/>
            <w:gridCol w:w="2977"/>
          </w:tblGrid>
        </w:tblGridChange>
      </w:tblGrid>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center"/>
              <w:rPr>
                <w:sz w:val="24"/>
                <w:szCs w:val="24"/>
              </w:rPr>
            </w:pPr>
            <w:r w:rsidDel="00000000" w:rsidR="00000000" w:rsidRPr="00000000">
              <w:rPr>
                <w:sz w:val="24"/>
                <w:szCs w:val="24"/>
                <w:rtl w:val="0"/>
              </w:rPr>
              <w:t xml:space="preserve">Student Number</w:t>
            </w:r>
          </w:p>
        </w:tc>
        <w:tc>
          <w:tcPr/>
          <w:p w:rsidR="00000000" w:rsidDel="00000000" w:rsidP="00000000" w:rsidRDefault="00000000" w:rsidRPr="00000000" w14:paraId="00000009">
            <w:pPr>
              <w:spacing w:line="240" w:lineRule="auto"/>
              <w:jc w:val="center"/>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A">
            <w:pPr>
              <w:spacing w:line="240" w:lineRule="auto"/>
              <w:jc w:val="center"/>
              <w:rPr>
                <w:sz w:val="24"/>
                <w:szCs w:val="24"/>
              </w:rPr>
            </w:pPr>
            <w:r w:rsidDel="00000000" w:rsidR="00000000" w:rsidRPr="00000000">
              <w:rPr>
                <w:sz w:val="24"/>
                <w:szCs w:val="24"/>
                <w:rtl w:val="0"/>
              </w:rPr>
              <w:t xml:space="preserve">Name</w:t>
            </w:r>
          </w:p>
        </w:tc>
      </w:tr>
      <w:tr>
        <w:trPr>
          <w:cantSplit w:val="0"/>
          <w:tblHeader w:val="0"/>
        </w:trPr>
        <w:tc>
          <w:tcPr>
            <w:tcBorders>
              <w:top w:color="000000" w:space="0" w:sz="4" w:val="single"/>
            </w:tcBorders>
          </w:tcPr>
          <w:p w:rsidR="00000000" w:rsidDel="00000000" w:rsidP="00000000" w:rsidRDefault="00000000" w:rsidRPr="00000000" w14:paraId="0000000B">
            <w:pPr>
              <w:spacing w:line="240" w:lineRule="auto"/>
              <w:jc w:val="center"/>
              <w:rPr>
                <w:sz w:val="24"/>
                <w:szCs w:val="24"/>
              </w:rPr>
            </w:pPr>
            <w:r w:rsidDel="00000000" w:rsidR="00000000" w:rsidRPr="00000000">
              <w:rPr>
                <w:sz w:val="24"/>
                <w:szCs w:val="24"/>
                <w:rtl w:val="0"/>
              </w:rPr>
              <w:t xml:space="preserve">300231269</w:t>
            </w:r>
          </w:p>
        </w:tc>
        <w:tc>
          <w:tcPr/>
          <w:p w:rsidR="00000000" w:rsidDel="00000000" w:rsidP="00000000" w:rsidRDefault="00000000" w:rsidRPr="00000000" w14:paraId="0000000C">
            <w:pPr>
              <w:spacing w:line="240" w:lineRule="auto"/>
              <w:jc w:val="cente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0D">
            <w:pPr>
              <w:spacing w:line="240" w:lineRule="auto"/>
              <w:jc w:val="center"/>
              <w:rPr>
                <w:sz w:val="24"/>
                <w:szCs w:val="24"/>
              </w:rPr>
            </w:pPr>
            <w:r w:rsidDel="00000000" w:rsidR="00000000" w:rsidRPr="00000000">
              <w:rPr>
                <w:sz w:val="24"/>
                <w:szCs w:val="24"/>
                <w:rtl w:val="0"/>
              </w:rPr>
              <w:t xml:space="preserve">Brevin Baskaran</w:t>
            </w:r>
          </w:p>
        </w:tc>
      </w:tr>
      <w:tr>
        <w:trPr>
          <w:cantSplit w:val="0"/>
          <w:tblHeader w:val="0"/>
        </w:trPr>
        <w:tc>
          <w:tcPr/>
          <w:p w:rsidR="00000000" w:rsidDel="00000000" w:rsidP="00000000" w:rsidRDefault="00000000" w:rsidRPr="00000000" w14:paraId="0000000E">
            <w:pPr>
              <w:spacing w:line="240" w:lineRule="auto"/>
              <w:jc w:val="center"/>
              <w:rPr>
                <w:sz w:val="24"/>
                <w:szCs w:val="24"/>
              </w:rPr>
            </w:pPr>
            <w:r w:rsidDel="00000000" w:rsidR="00000000" w:rsidRPr="00000000">
              <w:rPr>
                <w:sz w:val="24"/>
                <w:szCs w:val="24"/>
                <w:rtl w:val="0"/>
              </w:rPr>
              <w:t xml:space="preserve">300228908</w:t>
            </w:r>
          </w:p>
        </w:tc>
        <w:tc>
          <w:tcPr/>
          <w:p w:rsidR="00000000" w:rsidDel="00000000" w:rsidP="00000000" w:rsidRDefault="00000000" w:rsidRPr="00000000" w14:paraId="0000000F">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0">
            <w:pPr>
              <w:spacing w:line="240" w:lineRule="auto"/>
              <w:jc w:val="center"/>
              <w:rPr>
                <w:sz w:val="24"/>
                <w:szCs w:val="24"/>
              </w:rPr>
            </w:pPr>
            <w:r w:rsidDel="00000000" w:rsidR="00000000" w:rsidRPr="00000000">
              <w:rPr>
                <w:sz w:val="24"/>
                <w:szCs w:val="24"/>
                <w:rtl w:val="0"/>
              </w:rPr>
              <w:t xml:space="preserve">Henry Radar</w:t>
            </w:r>
          </w:p>
        </w:tc>
      </w:tr>
      <w:tr>
        <w:trPr>
          <w:cantSplit w:val="0"/>
          <w:tblHeader w:val="0"/>
        </w:trPr>
        <w:tc>
          <w:tcPr/>
          <w:p w:rsidR="00000000" w:rsidDel="00000000" w:rsidP="00000000" w:rsidRDefault="00000000" w:rsidRPr="00000000" w14:paraId="00000011">
            <w:pPr>
              <w:spacing w:line="240" w:lineRule="auto"/>
              <w:jc w:val="center"/>
              <w:rPr>
                <w:sz w:val="24"/>
                <w:szCs w:val="24"/>
              </w:rPr>
            </w:pPr>
            <w:r w:rsidDel="00000000" w:rsidR="00000000" w:rsidRPr="00000000">
              <w:rPr>
                <w:sz w:val="24"/>
                <w:szCs w:val="24"/>
                <w:rtl w:val="0"/>
              </w:rPr>
              <w:t xml:space="preserve">300126254</w:t>
            </w:r>
          </w:p>
        </w:tc>
        <w:tc>
          <w:tcPr/>
          <w:p w:rsidR="00000000" w:rsidDel="00000000" w:rsidP="00000000" w:rsidRDefault="00000000" w:rsidRPr="00000000" w14:paraId="00000012">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3">
            <w:pPr>
              <w:spacing w:line="240" w:lineRule="auto"/>
              <w:jc w:val="center"/>
              <w:rPr>
                <w:sz w:val="24"/>
                <w:szCs w:val="24"/>
              </w:rPr>
            </w:pPr>
            <w:r w:rsidDel="00000000" w:rsidR="00000000" w:rsidRPr="00000000">
              <w:rPr>
                <w:sz w:val="24"/>
                <w:szCs w:val="24"/>
                <w:rtl w:val="0"/>
              </w:rPr>
              <w:t xml:space="preserve">Jiachen Wang</w:t>
            </w:r>
          </w:p>
        </w:tc>
      </w:tr>
      <w:tr>
        <w:trPr>
          <w:cantSplit w:val="0"/>
          <w:tblHeader w:val="0"/>
        </w:trPr>
        <w:tc>
          <w:tcPr/>
          <w:p w:rsidR="00000000" w:rsidDel="00000000" w:rsidP="00000000" w:rsidRDefault="00000000" w:rsidRPr="00000000" w14:paraId="00000014">
            <w:pPr>
              <w:spacing w:line="240" w:lineRule="auto"/>
              <w:jc w:val="center"/>
              <w:rPr>
                <w:sz w:val="24"/>
                <w:szCs w:val="24"/>
              </w:rPr>
            </w:pPr>
            <w:r w:rsidDel="00000000" w:rsidR="00000000" w:rsidRPr="00000000">
              <w:rPr>
                <w:sz w:val="24"/>
                <w:szCs w:val="24"/>
                <w:rtl w:val="0"/>
              </w:rPr>
              <w:t xml:space="preserve">300231222</w:t>
            </w:r>
          </w:p>
        </w:tc>
        <w:tc>
          <w:tcPr/>
          <w:p w:rsidR="00000000" w:rsidDel="00000000" w:rsidP="00000000" w:rsidRDefault="00000000" w:rsidRPr="00000000" w14:paraId="00000015">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6">
            <w:pPr>
              <w:spacing w:line="240" w:lineRule="auto"/>
              <w:jc w:val="center"/>
              <w:rPr>
                <w:sz w:val="24"/>
                <w:szCs w:val="24"/>
              </w:rPr>
            </w:pPr>
            <w:r w:rsidDel="00000000" w:rsidR="00000000" w:rsidRPr="00000000">
              <w:rPr>
                <w:sz w:val="24"/>
                <w:szCs w:val="24"/>
                <w:rtl w:val="0"/>
              </w:rPr>
              <w:t xml:space="preserve">Nicholas Yeung</w:t>
            </w:r>
          </w:p>
        </w:tc>
      </w:tr>
      <w:tr>
        <w:trPr>
          <w:cantSplit w:val="0"/>
          <w:tblHeader w:val="0"/>
        </w:trPr>
        <w:tc>
          <w:tcPr/>
          <w:p w:rsidR="00000000" w:rsidDel="00000000" w:rsidP="00000000" w:rsidRDefault="00000000" w:rsidRPr="00000000" w14:paraId="00000017">
            <w:pPr>
              <w:spacing w:line="240" w:lineRule="auto"/>
              <w:jc w:val="center"/>
              <w:rPr>
                <w:sz w:val="24"/>
                <w:szCs w:val="24"/>
              </w:rPr>
            </w:pPr>
            <w:r w:rsidDel="00000000" w:rsidR="00000000" w:rsidRPr="00000000">
              <w:rPr>
                <w:sz w:val="24"/>
                <w:szCs w:val="24"/>
                <w:rtl w:val="0"/>
              </w:rPr>
              <w:t xml:space="preserve">300231531</w:t>
            </w:r>
          </w:p>
        </w:tc>
        <w:tc>
          <w:tcPr/>
          <w:p w:rsidR="00000000" w:rsidDel="00000000" w:rsidP="00000000" w:rsidRDefault="00000000" w:rsidRPr="00000000" w14:paraId="00000018">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9">
            <w:pPr>
              <w:spacing w:line="240" w:lineRule="auto"/>
              <w:jc w:val="center"/>
              <w:rPr>
                <w:sz w:val="24"/>
                <w:szCs w:val="24"/>
              </w:rPr>
            </w:pPr>
            <w:r w:rsidDel="00000000" w:rsidR="00000000" w:rsidRPr="00000000">
              <w:rPr>
                <w:sz w:val="24"/>
                <w:szCs w:val="24"/>
                <w:rtl w:val="0"/>
              </w:rPr>
              <w:t xml:space="preserve">Reyaan Trimizi</w:t>
            </w:r>
          </w:p>
        </w:tc>
      </w:tr>
      <w:tr>
        <w:trPr>
          <w:cantSplit w:val="0"/>
          <w:tblHeader w:val="0"/>
        </w:trPr>
        <w:tc>
          <w:tcPr/>
          <w:p w:rsidR="00000000" w:rsidDel="00000000" w:rsidP="00000000" w:rsidRDefault="00000000" w:rsidRPr="00000000" w14:paraId="0000001A">
            <w:pPr>
              <w:spacing w:line="240" w:lineRule="auto"/>
              <w:jc w:val="center"/>
              <w:rPr>
                <w:sz w:val="24"/>
                <w:szCs w:val="24"/>
              </w:rPr>
            </w:pPr>
            <w:r w:rsidDel="00000000" w:rsidR="00000000" w:rsidRPr="00000000">
              <w:rPr>
                <w:sz w:val="24"/>
                <w:szCs w:val="24"/>
                <w:rtl w:val="0"/>
              </w:rPr>
              <w:t xml:space="preserve">8737165</w:t>
            </w:r>
          </w:p>
        </w:tc>
        <w:tc>
          <w:tcPr/>
          <w:p w:rsidR="00000000" w:rsidDel="00000000" w:rsidP="00000000" w:rsidRDefault="00000000" w:rsidRPr="00000000" w14:paraId="0000001B">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C">
            <w:pPr>
              <w:spacing w:line="240" w:lineRule="auto"/>
              <w:jc w:val="center"/>
              <w:rPr>
                <w:sz w:val="24"/>
                <w:szCs w:val="24"/>
              </w:rPr>
            </w:pPr>
            <w:r w:rsidDel="00000000" w:rsidR="00000000" w:rsidRPr="00000000">
              <w:rPr>
                <w:sz w:val="24"/>
                <w:szCs w:val="24"/>
                <w:rtl w:val="0"/>
              </w:rPr>
              <w:t xml:space="preserve">Uzair Mohiuddin</w:t>
            </w:r>
          </w:p>
        </w:tc>
      </w:tr>
    </w:tbl>
    <w:p w:rsidR="00000000" w:rsidDel="00000000" w:rsidP="00000000" w:rsidRDefault="00000000" w:rsidRPr="00000000" w14:paraId="0000001D">
      <w:pPr>
        <w:pStyle w:val="Subtitle"/>
        <w:keepNext w:val="0"/>
        <w:keepLines w:val="0"/>
        <w:spacing w:after="0" w:line="240" w:lineRule="auto"/>
        <w:jc w:val="center"/>
        <w:rPr/>
      </w:pPr>
      <w:bookmarkStart w:colFirst="0" w:colLast="0" w:name="_wjgotwth41n" w:id="0"/>
      <w:bookmarkEnd w:id="0"/>
      <w:r w:rsidDel="00000000" w:rsidR="00000000" w:rsidRPr="00000000">
        <w:rPr>
          <w:rtl w:val="0"/>
        </w:rPr>
      </w:r>
    </w:p>
    <w:p w:rsidR="00000000" w:rsidDel="00000000" w:rsidP="00000000" w:rsidRDefault="00000000" w:rsidRPr="00000000" w14:paraId="0000001E">
      <w:pPr>
        <w:spacing w:after="120" w:before="4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of Engineering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Introduction</w:t>
      </w:r>
    </w:p>
    <w:p w:rsidR="00000000" w:rsidDel="00000000" w:rsidP="00000000" w:rsidRDefault="00000000" w:rsidRPr="00000000" w14:paraId="00000028">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29">
      <w:pPr>
        <w:spacing w:line="24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In this deliverable, we will discuss our business model after our product launch and also an economics summary of our fictitious business. We will also provide our most critical business  assumption and will research the current market for our product to make reasonable assumptions. We will also </w:t>
      </w:r>
      <w:r w:rsidDel="00000000" w:rsidR="00000000" w:rsidRPr="00000000">
        <w:rPr>
          <w:rFonts w:ascii="Times New Roman" w:cs="Times New Roman" w:eastAsia="Times New Roman" w:hAnsi="Times New Roman"/>
          <w:sz w:val="26"/>
          <w:szCs w:val="26"/>
          <w:rtl w:val="0"/>
        </w:rPr>
        <w:t xml:space="preserve">develop a 3-year income statement, cost associated with the business and a cash flow statement. </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Business Model </w:t>
      </w:r>
    </w:p>
    <w:p w:rsidR="00000000" w:rsidDel="00000000" w:rsidP="00000000" w:rsidRDefault="00000000" w:rsidRPr="00000000" w14:paraId="0000002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team will use </w:t>
      </w:r>
      <w:r w:rsidDel="00000000" w:rsidR="00000000" w:rsidRPr="00000000">
        <w:rPr>
          <w:rFonts w:ascii="Times New Roman" w:cs="Times New Roman" w:eastAsia="Times New Roman" w:hAnsi="Times New Roman"/>
          <w:b w:val="1"/>
          <w:sz w:val="24"/>
          <w:szCs w:val="24"/>
          <w:u w:val="single"/>
          <w:rtl w:val="0"/>
        </w:rPr>
        <w:t xml:space="preserve">freemium and premium business models</w:t>
      </w:r>
      <w:r w:rsidDel="00000000" w:rsidR="00000000" w:rsidRPr="00000000">
        <w:rPr>
          <w:rFonts w:ascii="Times New Roman" w:cs="Times New Roman" w:eastAsia="Times New Roman" w:hAnsi="Times New Roman"/>
          <w:sz w:val="24"/>
          <w:szCs w:val="24"/>
          <w:rtl w:val="0"/>
        </w:rPr>
        <w:t xml:space="preserve"> to commercialize our team’s product.</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team is aiming to build VR immersive experience applications to help the user deal with discriminations like language barrier, race, gender, sexual orientation, religion, visible or invisible disability. Our productions are VR immersive experience applications, this business mode can make users easily achieve our products. By using a freemium business model, users can have some basic training. It would be helpful for individual users. By using the Individual premium business model, users can have an up-to-date training experience but that is for governments, schools, companies and organizations.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freemium model entails offering free basic features in terms of the VR immersive experience and expanding the depth of features once a subscription is attained. A well-developed immersive VR experience that helps users feel empathy towards discrimination offers a high-degree of utility to users. Given this, it serves the purpose of VR development to allow easy access to basic VR functionality to as many users as possible. However, given institutions want to adopt the VR experience into learning and training curricula, offering a subscription through the freemium business model would allow them to acquire a more expansive functionality of the software. Furthermore, given smaller businesses or individuals want to use the VR experience, they can also sign up for a subscription with added functionality. This will support and strengthen the institutions through proper education and training that isn’t accessible without a subscription.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1890"/>
        <w:gridCol w:w="1830"/>
        <w:gridCol w:w="1880"/>
        <w:gridCol w:w="1880"/>
        <w:tblGridChange w:id="0">
          <w:tblGrid>
            <w:gridCol w:w="1880"/>
            <w:gridCol w:w="1890"/>
            <w:gridCol w:w="1830"/>
            <w:gridCol w:w="1880"/>
            <w:gridCol w:w="188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Partners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Government, Educaters，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Psychologists,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with discrimination experiences, VR Developers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Activities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VR immersive experience applications. Deliver the application to customers.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Value Proposition</w:t>
            </w:r>
          </w:p>
          <w:p w:rsidR="00000000" w:rsidDel="00000000" w:rsidP="00000000" w:rsidRDefault="00000000" w:rsidRPr="00000000" w14:paraId="00000042">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 user deal with discriminations like language barrier, </w:t>
            </w:r>
            <w:r w:rsidDel="00000000" w:rsidR="00000000" w:rsidRPr="00000000">
              <w:rPr>
                <w:rFonts w:ascii="Times New Roman" w:cs="Times New Roman" w:eastAsia="Times New Roman" w:hAnsi="Times New Roman"/>
                <w:sz w:val="24"/>
                <w:szCs w:val="24"/>
                <w:rtl w:val="0"/>
              </w:rPr>
              <w:t xml:space="preserve">race, gender, sexual orientation, religion, visible or invisible disability. Provide a deep, immersive, education experience to users.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Customer Relationships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Same-side Network Effects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Cross-side Network Effects</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Customer Segments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Universities,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Post-high school students,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with discrimination experiences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Resources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Servers/cloud,</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 immersive experience applications built by </w:t>
            </w:r>
            <w:r w:rsidDel="00000000" w:rsidR="00000000" w:rsidRPr="00000000">
              <w:rPr>
                <w:rFonts w:ascii="Times New Roman" w:cs="Times New Roman" w:eastAsia="Times New Roman" w:hAnsi="Times New Roman"/>
                <w:sz w:val="24"/>
                <w:szCs w:val="24"/>
                <w:rtl w:val="0"/>
              </w:rPr>
              <w:t xml:space="preserve">Unity platform</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Channels</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library,</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 immersive experience applications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Cost Structure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Development,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Hosting costs,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and Administrative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Revenue Stream</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offerings and premium subscription.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Solutions.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Advertisements within the VR.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our team is not aiming to make money since we are doing this for public welfare. We try to get financial support from the government and public donations. </w:t>
            </w:r>
          </w:p>
        </w:tc>
      </w:tr>
    </w:tbl>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 Assumptions in developing our Business Model Canvas</w:t>
      </w:r>
    </w:p>
    <w:p w:rsidR="00000000" w:rsidDel="00000000" w:rsidP="00000000" w:rsidRDefault="00000000" w:rsidRPr="00000000" w14:paraId="0000006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VR experience is intended for educational institutions. The core assumption is that this product will attract users in educational institutions, which can potentially be extended to users in different industries as part of their training program for Employees. The core assumption can be validated by examining if educational institutions will adopt our VR experience. </w:t>
      </w:r>
    </w:p>
    <w:p w:rsidR="00000000" w:rsidDel="00000000" w:rsidP="00000000" w:rsidRDefault="00000000" w:rsidRPr="00000000" w14:paraId="0000006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core assumption is that we will be able to host our VR experience on the cloud to allow users to access. We can test this by examining various options of hosting our VR experience that will allow users to utilize within their training experiences.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table below is the outcome of user and technical benchmarking on three companies who are offering similar services and products aiming at public welfare and educational training.</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115"/>
        <w:gridCol w:w="2565"/>
        <w:gridCol w:w="2340"/>
        <w:tblGridChange w:id="0">
          <w:tblGrid>
            <w:gridCol w:w="2340"/>
            <w:gridCol w:w="2115"/>
            <w:gridCol w:w="2565"/>
            <w:gridCol w:w="2340"/>
          </w:tblGrid>
        </w:tblGridChange>
      </w:tblGrid>
      <w:tr>
        <w:trPr>
          <w:cantSplit w:val="0"/>
          <w:trHeight w:val="65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120" w:before="400"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120" w:before="4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Equal Reality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120" w:before="4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VOISS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120" w:before="4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Scott Howie</w:t>
            </w:r>
          </w:p>
          <w:p w:rsidR="00000000" w:rsidDel="00000000" w:rsidP="00000000" w:rsidRDefault="00000000" w:rsidRPr="00000000" w14:paraId="0000007E">
            <w:pPr>
              <w:widowControl w:val="0"/>
              <w:spacing w:after="120" w:before="40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User Benchmarking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account registered on 2017-04-12, 352337 views, 586 followers, 43+ videos, few comments, and hundreds of thumb ups.</w:t>
            </w:r>
          </w:p>
          <w:p w:rsidR="00000000" w:rsidDel="00000000" w:rsidP="00000000" w:rsidRDefault="00000000" w:rsidRPr="00000000" w14:paraId="00000081">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business account, 999 likes, 1056 fans, few but all good comments.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account registered on 2021-04-01, 4034 views, 75+ videos, no comments, few thumb ups.</w:t>
            </w:r>
          </w:p>
          <w:p w:rsidR="00000000" w:rsidDel="00000000" w:rsidP="00000000" w:rsidRDefault="00000000" w:rsidRPr="00000000" w14:paraId="00000083">
            <w:pPr>
              <w:widowControl w:val="0"/>
              <w:spacing w:after="120" w:before="4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account, 184 users like it, 188 users followed, no comments. However, from the recent update, VOISS is concerned by the </w:t>
            </w:r>
            <w:r w:rsidDel="00000000" w:rsidR="00000000" w:rsidRPr="00000000">
              <w:rPr>
                <w:rFonts w:ascii="Times New Roman" w:cs="Times New Roman" w:eastAsia="Times New Roman" w:hAnsi="Times New Roman"/>
                <w:sz w:val="24"/>
                <w:szCs w:val="24"/>
                <w:rtl w:val="0"/>
              </w:rPr>
              <w:t xml:space="preserve">Egyptian educational system and is going to have international collaborations</w:t>
            </w: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Date:13 Jun, 2018</w:t>
            </w:r>
          </w:p>
          <w:p w:rsidR="00000000" w:rsidDel="00000000" w:rsidP="00000000" w:rsidRDefault="00000000" w:rsidRPr="00000000" w14:paraId="00000086">
            <w:pPr>
              <w:widowControl w:val="0"/>
              <w:spacing w:after="120" w:before="4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0"/>
              <w:spacing w:after="120" w:before="4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after="120" w:before="4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of the 10 user reviews for this game are positive.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Technical Benchmarking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Viveport (Personal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play(Android),</w:t>
            </w:r>
          </w:p>
          <w:p w:rsidR="00000000" w:rsidDel="00000000" w:rsidP="00000000" w:rsidRDefault="00000000" w:rsidRPr="00000000" w14:paraId="0000008D">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Light(ios)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Steam (Windows)</w:t>
            </w:r>
          </w:p>
        </w:tc>
      </w:tr>
    </w:tbl>
    <w:p w:rsidR="00000000" w:rsidDel="00000000" w:rsidP="00000000" w:rsidRDefault="00000000" w:rsidRPr="00000000" w14:paraId="0000008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outcome of this table is telling that there is a high possibility that our products will not gather social </w:t>
      </w:r>
      <w:r w:rsidDel="00000000" w:rsidR="00000000" w:rsidRPr="00000000">
        <w:rPr>
          <w:rFonts w:ascii="Times New Roman" w:cs="Times New Roman" w:eastAsia="Times New Roman" w:hAnsi="Times New Roman"/>
          <w:sz w:val="24"/>
          <w:szCs w:val="24"/>
          <w:rtl w:val="0"/>
        </w:rPr>
        <w:t xml:space="preserve">attention</w:t>
      </w:r>
      <w:r w:rsidDel="00000000" w:rsidR="00000000" w:rsidRPr="00000000">
        <w:rPr>
          <w:rFonts w:ascii="Times New Roman" w:cs="Times New Roman" w:eastAsia="Times New Roman" w:hAnsi="Times New Roman"/>
          <w:sz w:val="24"/>
          <w:szCs w:val="24"/>
          <w:rtl w:val="0"/>
        </w:rPr>
        <w:t xml:space="preserve">. However, governments and educators might care about our products as they are often dealing with youth problems, discrimination problems and problems from societies.</w:t>
      </w:r>
    </w:p>
    <w:p w:rsidR="00000000" w:rsidDel="00000000" w:rsidP="00000000" w:rsidRDefault="00000000" w:rsidRPr="00000000" w14:paraId="0000009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Economics Report </w:t>
      </w:r>
    </w:p>
    <w:p w:rsidR="00000000" w:rsidDel="00000000" w:rsidP="00000000" w:rsidRDefault="00000000" w:rsidRPr="00000000" w14:paraId="00000095">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Costs</w:t>
      </w:r>
    </w:p>
    <w:tbl>
      <w:tblPr>
        <w:tblStyle w:val="Table4"/>
        <w:tblW w:w="6090.0" w:type="dxa"/>
        <w:jc w:val="left"/>
        <w:tblBorders>
          <w:top w:color="a3a3a3" w:space="0" w:sz="8" w:val="single"/>
          <w:left w:color="a3a3a3" w:space="0" w:sz="8" w:val="single"/>
          <w:bottom w:color="a3a3a3" w:space="0" w:sz="8" w:val="single"/>
          <w:right w:color="a3a3a3" w:space="0" w:sz="8" w:val="single"/>
          <w:insideH w:color="a3a3a3" w:space="0" w:sz="8" w:val="single"/>
          <w:insideV w:color="a3a3a3" w:space="0" w:sz="8" w:val="single"/>
        </w:tblBorders>
        <w:tblLayout w:type="fixed"/>
        <w:tblLook w:val="0600"/>
      </w:tblPr>
      <w:tblGrid>
        <w:gridCol w:w="2565"/>
        <w:gridCol w:w="1410"/>
        <w:gridCol w:w="2115"/>
        <w:tblGridChange w:id="0">
          <w:tblGrid>
            <w:gridCol w:w="2565"/>
            <w:gridCol w:w="1410"/>
            <w:gridCol w:w="2115"/>
          </w:tblGrid>
        </w:tblGridChange>
      </w:tblGrid>
      <w:tr>
        <w:trPr>
          <w:cantSplit w:val="0"/>
          <w:trHeight w:val="45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Indirect (variable)</w:t>
            </w:r>
          </w:p>
        </w:tc>
      </w:tr>
      <w:tr>
        <w:trPr>
          <w:cantSplit w:val="0"/>
          <w:trHeight w:val="45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Electricity</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Fixed </w:t>
            </w:r>
          </w:p>
        </w:tc>
      </w:tr>
      <w:tr>
        <w:trPr>
          <w:cantSplit w:val="0"/>
          <w:trHeight w:val="482.3730468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Salaries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Fixed Direct (labor)</w:t>
            </w:r>
          </w:p>
        </w:tc>
      </w:tr>
      <w:tr>
        <w:trPr>
          <w:cantSplit w:val="0"/>
          <w:trHeight w:val="45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Training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(labor)</w:t>
            </w:r>
          </w:p>
        </w:tc>
      </w:tr>
      <w:tr>
        <w:trPr>
          <w:cantSplit w:val="0"/>
          <w:trHeight w:val="45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 Development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Semi-variable</w:t>
            </w:r>
          </w:p>
        </w:tc>
      </w:tr>
      <w:tr>
        <w:trPr>
          <w:cantSplit w:val="0"/>
          <w:trHeight w:val="45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 Licensing Fees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Fixed (variable)</w:t>
            </w:r>
          </w:p>
        </w:tc>
      </w:tr>
      <w:tr>
        <w:trPr>
          <w:cantSplit w:val="0"/>
          <w:trHeight w:val="45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Fixed </w:t>
            </w:r>
          </w:p>
        </w:tc>
      </w:tr>
      <w:tr>
        <w:trPr>
          <w:cantSplit w:val="0"/>
          <w:trHeight w:val="45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Costs (Tax)</w:t>
            </w:r>
          </w:p>
        </w:tc>
      </w:tr>
      <w:tr>
        <w:trPr>
          <w:cantSplit w:val="0"/>
          <w:trHeight w:val="45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 Loan (7% per annum)</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Indirect</w:t>
            </w:r>
          </w:p>
        </w:tc>
      </w:tr>
    </w:tbl>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Income Statement </w:t>
      </w:r>
    </w:p>
    <w:tbl>
      <w:tblPr>
        <w:tblStyle w:val="Table5"/>
        <w:tblW w:w="10365.0" w:type="dxa"/>
        <w:jc w:val="left"/>
        <w:tblInd w:w="-540.0" w:type="dxa"/>
        <w:tblBorders>
          <w:top w:color="a3a3a3" w:space="0" w:sz="8" w:val="single"/>
          <w:left w:color="a3a3a3" w:space="0" w:sz="8" w:val="single"/>
          <w:bottom w:color="a3a3a3" w:space="0" w:sz="8" w:val="single"/>
          <w:right w:color="a3a3a3" w:space="0" w:sz="8" w:val="single"/>
          <w:insideH w:color="a3a3a3" w:space="0" w:sz="8" w:val="single"/>
          <w:insideV w:color="a3a3a3" w:space="0" w:sz="8" w:val="single"/>
        </w:tblBorders>
        <w:tblLayout w:type="fixed"/>
        <w:tblLook w:val="0600"/>
      </w:tblPr>
      <w:tblGrid>
        <w:gridCol w:w="5310"/>
        <w:gridCol w:w="1500"/>
        <w:gridCol w:w="1590"/>
        <w:gridCol w:w="1965"/>
        <w:tblGridChange w:id="0">
          <w:tblGrid>
            <w:gridCol w:w="5310"/>
            <w:gridCol w:w="1500"/>
            <w:gridCol w:w="1590"/>
            <w:gridCol w:w="1965"/>
          </w:tblGrid>
        </w:tblGridChange>
      </w:tblGrid>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w:t>
            </w:r>
          </w:p>
        </w:tc>
      </w:tr>
      <w:tr>
        <w:trPr>
          <w:cantSplit w:val="0"/>
          <w:trHeight w:val="784.74609375" w:hRule="atLeast"/>
          <w:tblHeader w:val="0"/>
        </w:trPr>
        <w:tc>
          <w:tcPr>
            <w:gridSpan w:val="4"/>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Revenue</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Gross Profit on Sales (Cost of VR Simulation $4,000)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C">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$284,000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D">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$400,000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E">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$450,000</w:t>
            </w:r>
          </w:p>
        </w:tc>
      </w:tr>
      <w:tr>
        <w:trPr>
          <w:cantSplit w:val="0"/>
          <w:trHeight w:val="789.4921875" w:hRule="atLeast"/>
          <w:tblHeader w:val="0"/>
        </w:trPr>
        <w:tc>
          <w:tcPr>
            <w:gridSpan w:val="4"/>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Operating Expenses</w:t>
            </w:r>
            <w:r w:rsidDel="00000000" w:rsidR="00000000" w:rsidRPr="00000000">
              <w:rPr>
                <w:rtl w:val="0"/>
              </w:rPr>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VR Development </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D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D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D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Marketing</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D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D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D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Staff Training</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D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D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D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Salaries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160,000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205,000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Electricity</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Software Licensing Fees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Rent</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E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Total Operating Expense</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F1">
            <w:pPr>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$289,000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F2">
            <w:pPr>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$394,000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F3">
            <w:pPr>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$432,000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F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Operating Income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F5">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F6">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F7">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0F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Net Income</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F9">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FA">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0FB">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$18,000</w:t>
            </w:r>
          </w:p>
        </w:tc>
      </w:tr>
    </w:tbl>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Cash Flow Statements </w:t>
      </w:r>
    </w:p>
    <w:p w:rsidR="00000000" w:rsidDel="00000000" w:rsidP="00000000" w:rsidRDefault="00000000" w:rsidRPr="00000000" w14:paraId="00000101">
      <w:pPr>
        <w:rPr>
          <w:rFonts w:ascii="Calibri" w:cs="Calibri" w:eastAsia="Calibri" w:hAnsi="Calibri"/>
          <w:b w:val="1"/>
          <w:u w:val="single"/>
        </w:rPr>
      </w:pPr>
      <w:r w:rsidDel="00000000" w:rsidR="00000000" w:rsidRPr="00000000">
        <w:rPr>
          <w:rtl w:val="0"/>
        </w:rPr>
      </w:r>
    </w:p>
    <w:tbl>
      <w:tblPr>
        <w:tblStyle w:val="Table6"/>
        <w:tblW w:w="10365.0" w:type="dxa"/>
        <w:jc w:val="left"/>
        <w:tblInd w:w="-540.0" w:type="dxa"/>
        <w:tblBorders>
          <w:top w:color="a3a3a3" w:space="0" w:sz="8" w:val="single"/>
          <w:left w:color="a3a3a3" w:space="0" w:sz="8" w:val="single"/>
          <w:bottom w:color="a3a3a3" w:space="0" w:sz="8" w:val="single"/>
          <w:right w:color="a3a3a3" w:space="0" w:sz="8" w:val="single"/>
          <w:insideH w:color="a3a3a3" w:space="0" w:sz="8" w:val="single"/>
          <w:insideV w:color="a3a3a3" w:space="0" w:sz="8" w:val="single"/>
        </w:tblBorders>
        <w:tblLayout w:type="fixed"/>
        <w:tblLook w:val="0600"/>
      </w:tblPr>
      <w:tblGrid>
        <w:gridCol w:w="5310"/>
        <w:gridCol w:w="1500"/>
        <w:gridCol w:w="1590"/>
        <w:gridCol w:w="1965"/>
        <w:tblGridChange w:id="0">
          <w:tblGrid>
            <w:gridCol w:w="5310"/>
            <w:gridCol w:w="1500"/>
            <w:gridCol w:w="1590"/>
            <w:gridCol w:w="1965"/>
          </w:tblGrid>
        </w:tblGridChange>
      </w:tblGrid>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w:t>
            </w:r>
          </w:p>
        </w:tc>
      </w:tr>
      <w:tr>
        <w:trPr>
          <w:cantSplit w:val="0"/>
          <w:trHeight w:val="784.74609375" w:hRule="atLeast"/>
          <w:tblHeader w:val="0"/>
        </w:trPr>
        <w:tc>
          <w:tcPr>
            <w:gridSpan w:val="4"/>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Cash In</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Gross Sales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$284,000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 Tax, VAT, HST/GST Received</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Current Borrowing</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Cash In</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$405,000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$454,500</w:t>
            </w:r>
          </w:p>
        </w:tc>
      </w:tr>
      <w:tr>
        <w:trPr>
          <w:cantSplit w:val="0"/>
          <w:trHeight w:val="784.74609375" w:hRule="atLeast"/>
          <w:tblHeader w:val="0"/>
        </w:trPr>
        <w:tc>
          <w:tcPr>
            <w:gridSpan w:val="4"/>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Cash Out</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 Tax, VAT, HST/GST Paid Out</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Payments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Subtotal Spent on Operations</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Cash Out</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$323,700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2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$365,000</w:t>
            </w:r>
          </w:p>
        </w:tc>
      </w:tr>
      <w:tr>
        <w:trPr>
          <w:cantSplit w:val="0"/>
          <w:trHeight w:val="784.74609375"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top"/>
          </w:tcPr>
          <w:p w:rsidR="00000000" w:rsidDel="00000000" w:rsidP="00000000" w:rsidRDefault="00000000" w:rsidRPr="00000000" w14:paraId="0000012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Net Cash Flow = (total cash in – total cash out)</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3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3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$81,300</w:t>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vAlign w:val="bottom"/>
          </w:tcPr>
          <w:p w:rsidR="00000000" w:rsidDel="00000000" w:rsidP="00000000" w:rsidRDefault="00000000" w:rsidRPr="00000000" w14:paraId="0000013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$89,500</w:t>
            </w:r>
          </w:p>
        </w:tc>
      </w:tr>
    </w:tbl>
    <w:p w:rsidR="00000000" w:rsidDel="00000000" w:rsidP="00000000" w:rsidRDefault="00000000" w:rsidRPr="00000000" w14:paraId="0000013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Cash Flow Diagrams </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5943600" cy="21209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120900"/>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NPV Analysis </w:t>
      </w:r>
    </w:p>
    <w:p w:rsidR="00000000" w:rsidDel="00000000" w:rsidP="00000000" w:rsidRDefault="00000000" w:rsidRPr="00000000" w14:paraId="0000014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Rate of Return: 3% </w:t>
      </w: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NPV  = NPV</w:t>
      </w:r>
      <w:r w:rsidDel="00000000" w:rsidR="00000000" w:rsidRPr="00000000">
        <w:rPr>
          <w:rFonts w:ascii="Times New Roman" w:cs="Times New Roman" w:eastAsia="Times New Roman" w:hAnsi="Times New Roman"/>
          <w:sz w:val="24"/>
          <w:szCs w:val="24"/>
          <w:vertAlign w:val="subscript"/>
          <w:rtl w:val="0"/>
        </w:rPr>
        <w:t xml:space="preserve"> Year 2020</w:t>
      </w:r>
      <w:r w:rsidDel="00000000" w:rsidR="00000000" w:rsidRPr="00000000">
        <w:rPr>
          <w:rFonts w:ascii="Times New Roman" w:cs="Times New Roman" w:eastAsia="Times New Roman" w:hAnsi="Times New Roman"/>
          <w:sz w:val="24"/>
          <w:szCs w:val="24"/>
          <w:rtl w:val="0"/>
        </w:rPr>
        <w:t xml:space="preserve"> + NPV</w:t>
      </w:r>
      <w:r w:rsidDel="00000000" w:rsidR="00000000" w:rsidRPr="00000000">
        <w:rPr>
          <w:rFonts w:ascii="Times New Roman" w:cs="Times New Roman" w:eastAsia="Times New Roman" w:hAnsi="Times New Roman"/>
          <w:sz w:val="24"/>
          <w:szCs w:val="24"/>
          <w:vertAlign w:val="subscript"/>
          <w:rtl w:val="0"/>
        </w:rPr>
        <w:t xml:space="preserve"> Year 2021 </w:t>
      </w:r>
      <w:r w:rsidDel="00000000" w:rsidR="00000000" w:rsidRPr="00000000">
        <w:rPr>
          <w:rFonts w:ascii="Times New Roman" w:cs="Times New Roman" w:eastAsia="Times New Roman" w:hAnsi="Times New Roman"/>
          <w:sz w:val="24"/>
          <w:szCs w:val="24"/>
          <w:rtl w:val="0"/>
        </w:rPr>
        <w:t xml:space="preserve">+ NPV</w:t>
      </w:r>
      <w:r w:rsidDel="00000000" w:rsidR="00000000" w:rsidRPr="00000000">
        <w:rPr>
          <w:rFonts w:ascii="Times New Roman" w:cs="Times New Roman" w:eastAsia="Times New Roman" w:hAnsi="Times New Roman"/>
          <w:sz w:val="24"/>
          <w:szCs w:val="24"/>
          <w:vertAlign w:val="subscript"/>
          <w:rtl w:val="0"/>
        </w:rPr>
        <w:t xml:space="preserve"> Year 2022</w:t>
      </w: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NPV  = </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$17,000</m:t>
            </m:r>
          </m:num>
          <m:den>
            <m:r>
              <w:rPr>
                <w:rFonts w:ascii="Times New Roman" w:cs="Times New Roman" w:eastAsia="Times New Roman" w:hAnsi="Times New Roman"/>
                <w:sz w:val="24"/>
                <w:szCs w:val="24"/>
              </w:rPr>
              <m:t xml:space="preserve">(1+0.03</m:t>
            </m:r>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m:t>
                </m:r>
              </m:e>
              <m:sup>
                <m:r>
                  <w:rPr>
                    <w:rFonts w:ascii="Times New Roman" w:cs="Times New Roman" w:eastAsia="Times New Roman" w:hAnsi="Times New Roman"/>
                    <w:sz w:val="24"/>
                    <w:szCs w:val="24"/>
                  </w:rPr>
                  <m:t xml:space="preserve">1</m:t>
                </m:r>
              </m:sup>
            </m:sSup>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$81,300</m:t>
            </m:r>
          </m:num>
          <m:den>
            <m:r>
              <w:rPr>
                <w:rFonts w:ascii="Times New Roman" w:cs="Times New Roman" w:eastAsia="Times New Roman" w:hAnsi="Times New Roman"/>
                <w:sz w:val="24"/>
                <w:szCs w:val="24"/>
              </w:rPr>
              <m:t xml:space="preserve">(1+0.03</m:t>
            </m:r>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m:t>
                </m:r>
              </m:e>
              <m:sup>
                <m:r>
                  <w:rPr>
                    <w:rFonts w:ascii="Times New Roman" w:cs="Times New Roman" w:eastAsia="Times New Roman" w:hAnsi="Times New Roman"/>
                    <w:sz w:val="24"/>
                    <w:szCs w:val="24"/>
                  </w:rPr>
                  <m:t xml:space="preserve">2</m:t>
                </m:r>
              </m:sup>
            </m:sSup>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$89,500</m:t>
            </m:r>
          </m:num>
          <m:den>
            <m:r>
              <w:rPr>
                <w:rFonts w:ascii="Times New Roman" w:cs="Times New Roman" w:eastAsia="Times New Roman" w:hAnsi="Times New Roman"/>
                <w:sz w:val="24"/>
                <w:szCs w:val="24"/>
              </w:rPr>
              <m:t xml:space="preserve">(1+0.03</m:t>
            </m:r>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m:t>
                </m:r>
              </m:e>
              <m:sup>
                <m:r>
                  <w:rPr>
                    <w:rFonts w:ascii="Times New Roman" w:cs="Times New Roman" w:eastAsia="Times New Roman" w:hAnsi="Times New Roman"/>
                    <w:sz w:val="24"/>
                    <w:szCs w:val="24"/>
                  </w:rPr>
                  <m:t xml:space="preserve">3</m:t>
                </m:r>
              </m:sup>
            </m:sSup>
          </m:den>
        </m:f>
        <m:r>
          <w:rPr>
            <w:rFonts w:ascii="Times New Roman" w:cs="Times New Roman" w:eastAsia="Times New Roman" w:hAnsi="Times New Roman"/>
            <w:sz w:val="24"/>
            <w:szCs w:val="24"/>
          </w:rPr>
          <m:t xml:space="preserve"> </m:t>
        </m:r>
      </m:oMath>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NPV  = $175,043.08</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even point is when the NPV = 0, </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Annuity Factor: 0.03</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Investment: 10,000</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 = Initial Investment </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 * (4000 X - 290,000)  = 0 </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 155.8 units </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156 untis must be sold in order to reach break even. </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Market Research and Assumptions  </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conducting similar products, we realized that our product would be tailored to experience for educational institutions. The core assumption is that this product will attract users in educational institutions, which can potentially be extended to users in different industries as part of their training program for employees. Moreover, when researching VR training pilot programs, we learned that most pilot costs cost somewhere in between costs between $20,000 and $30,000 (Barto 2022). However, this is a cost for advanced training simulations, however we are developing a low fidelity model and does not contain many advanced features. Thus we choose the unit price of our VR training simulation to be $4000. Moreover, VR training is becoming increasingly popular as it gives users a more immersive experience helping them in real world solutions. Moreover, during economic standstill and social barriers VR bridges this gap which makes the VR business an increasingly demanding field. Moreover the figure above, depicts the VR marketing trends and the market size of VR technology of each sector of industry. Moreover, we expect to own around 5 percent of the education sector in the VR industry, as a small business just starting out we hope to further expand our operations and be able to develop more modules for educational training.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923925</wp:posOffset>
            </wp:positionV>
            <wp:extent cx="3531682" cy="1821024"/>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531682" cy="1821024"/>
                    </a:xfrm>
                    <a:prstGeom prst="rect"/>
                    <a:ln/>
                  </pic:spPr>
                </pic:pic>
              </a:graphicData>
            </a:graphic>
          </wp:anchor>
        </w:drawing>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Wrike Link: </w:t>
      </w:r>
      <w:hyperlink r:id="rId9">
        <w:r w:rsidDel="00000000" w:rsidR="00000000" w:rsidRPr="00000000">
          <w:rPr>
            <w:rFonts w:ascii="Times New Roman" w:cs="Times New Roman" w:eastAsia="Times New Roman" w:hAnsi="Times New Roman"/>
            <w:color w:val="1155cc"/>
            <w:sz w:val="24"/>
            <w:szCs w:val="24"/>
            <w:u w:val="single"/>
            <w:rtl w:val="0"/>
          </w:rPr>
          <w:t xml:space="preserve">https://www.wrike.com/workspace.htm?acc=4975842&amp;wr=20#/folder/965918825/tableview?vie</w:t>
        </w:r>
      </w:hyperlink>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wId=108819336  </w:t>
        </w:r>
      </w:hyperlink>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 </w:t>
      </w:r>
    </w:p>
    <w:p w:rsidR="00000000" w:rsidDel="00000000" w:rsidP="00000000" w:rsidRDefault="00000000" w:rsidRPr="00000000" w14:paraId="0000015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deliverable, we learned a lot about developing financial statements for a business and the market research and financial statements one needs to prepare when developing a business. It also helped us with making our product more feasible in the future when continuing to develop. </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Citations</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after="240" w:befor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Libretexts. (2022, September 14). </w:t>
      </w:r>
      <w:r w:rsidDel="00000000" w:rsidR="00000000" w:rsidRPr="00000000">
        <w:rPr>
          <w:rFonts w:ascii="Times New Roman" w:cs="Times New Roman" w:eastAsia="Times New Roman" w:hAnsi="Times New Roman"/>
          <w:i w:val="1"/>
          <w:sz w:val="24"/>
          <w:szCs w:val="24"/>
          <w:rtl w:val="0"/>
        </w:rPr>
        <w:t xml:space="preserve">Titration of a weak base with a strong acid</w:t>
      </w:r>
      <w:r w:rsidDel="00000000" w:rsidR="00000000" w:rsidRPr="00000000">
        <w:rPr>
          <w:rFonts w:ascii="Times New Roman" w:cs="Times New Roman" w:eastAsia="Times New Roman" w:hAnsi="Times New Roman"/>
          <w:sz w:val="24"/>
          <w:szCs w:val="24"/>
          <w:rtl w:val="0"/>
        </w:rPr>
        <w:t xml:space="preserve">. Chemistry LibreTexts. Retrieved November 15, 2022, from https://chem.libretexts.org/Ancillary_Materials/Demos_Techniques_and_Experiments/General_Lab_Techniques/Titration/Titration_of_a_Weak_Base_with_a_Strong_Acid</w:t>
      </w:r>
    </w:p>
    <w:p w:rsidR="00000000" w:rsidDel="00000000" w:rsidP="00000000" w:rsidRDefault="00000000" w:rsidRPr="00000000" w14:paraId="0000016B">
      <w:pPr>
        <w:spacing w:after="240" w:befor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McClintock, S. (2022, February 17). </w:t>
      </w:r>
      <w:r w:rsidDel="00000000" w:rsidR="00000000" w:rsidRPr="00000000">
        <w:rPr>
          <w:rFonts w:ascii="Times New Roman" w:cs="Times New Roman" w:eastAsia="Times New Roman" w:hAnsi="Times New Roman"/>
          <w:i w:val="1"/>
          <w:sz w:val="24"/>
          <w:szCs w:val="24"/>
          <w:rtl w:val="0"/>
        </w:rPr>
        <w:t xml:space="preserve">Top 7 questions to determine if virtual reality training is right for you</w:t>
      </w:r>
      <w:r w:rsidDel="00000000" w:rsidR="00000000" w:rsidRPr="00000000">
        <w:rPr>
          <w:rFonts w:ascii="Times New Roman" w:cs="Times New Roman" w:eastAsia="Times New Roman" w:hAnsi="Times New Roman"/>
          <w:sz w:val="24"/>
          <w:szCs w:val="24"/>
          <w:rtl w:val="0"/>
        </w:rPr>
        <w:t xml:space="preserve">. eLearning Industry. Retrieved November 20, 2022, from https://elearningindustry.com/top-questions-to-determine-if-virtual-reality-training-is-right-for-you </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color w:val="000000"/>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wrike.com/workspace.htm?acc=4975842&amp;wr=20#/folder/965918825/tableview?vie" TargetMode="External"/><Relationship Id="rId9" Type="http://schemas.openxmlformats.org/officeDocument/2006/relationships/hyperlink" Target="https://www.wrike.com/workspace.htm?acc=4975842&amp;wr=20#/folder/965918825/tableview?vi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