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pBdr/>
        <w:contextualSpacing w:val="0"/>
        <w:rPr/>
      </w:pPr>
      <w:r w:rsidDel="00000000" w:rsidR="00000000" w:rsidRPr="00000000">
        <w:rPr>
          <w:rtl w:val="0"/>
        </w:rPr>
        <w:t xml:space="preserve">Introduction</w:t>
      </w:r>
    </w:p>
    <w:p w:rsidR="00000000" w:rsidDel="00000000" w:rsidP="00000000" w:rsidRDefault="00000000" w:rsidRPr="00000000">
      <w:pPr>
        <w:pBdr/>
        <w:contextualSpacing w:val="0"/>
        <w:rPr/>
      </w:pPr>
      <w:r w:rsidDel="00000000" w:rsidR="00000000" w:rsidRPr="00000000">
        <w:rPr>
          <w:rtl w:val="0"/>
        </w:rPr>
        <w:t xml:space="preserve">     Our group of engineers for the hydroponics system project met up on February 16, 2017 to create a plan for the upcoming construction of the prototypes. As a group, we determined who would certain parts of the build or analysis of the prototype as well as when this would occur. We first split up the work accordingly and placed one person in charge of each prototype as well as one in charge of analyzing the failures and success of every prototype. With all prototypes and projects there are significant forms of failure due to risks. We determined a contingency plan for every significant risk in order for the project to not fail once an issue arises. To ensure the plan was clear and to make sure everything stays on schedule, these tasks were put onto a Gantt diagram. The group also had to determine the materials we needed and the approximate costs of those materials. This cost planning was for keeping the project on budget as well as estimate how much it would cost for the customer. </w:t>
      </w:r>
    </w:p>
    <w:p w:rsidR="00000000" w:rsidDel="00000000" w:rsidP="00000000" w:rsidRDefault="00000000" w:rsidRPr="00000000">
      <w:pPr>
        <w:pStyle w:val="Heading1"/>
        <w:pBdr/>
        <w:contextualSpacing w:val="0"/>
        <w:rPr/>
      </w:pPr>
      <w:r w:rsidDel="00000000" w:rsidR="00000000" w:rsidRPr="00000000">
        <w:rPr>
          <w:rtl w:val="0"/>
        </w:rPr>
        <w:t xml:space="preserve">Responsibilities</w:t>
      </w:r>
    </w:p>
    <w:p w:rsidR="00000000" w:rsidDel="00000000" w:rsidP="00000000" w:rsidRDefault="00000000" w:rsidRPr="00000000">
      <w:pPr>
        <w:pBdr/>
        <w:spacing w:line="240" w:lineRule="auto"/>
        <w:contextualSpacing w:val="0"/>
        <w:rPr/>
      </w:pPr>
      <w:r w:rsidDel="00000000" w:rsidR="00000000" w:rsidRPr="00000000">
        <w:rPr>
          <w:rtl w:val="0"/>
        </w:rPr>
        <w:t xml:space="preserve">Joseph: Gather materials for final prototype and assembly. (1 week duration)</w:t>
      </w:r>
    </w:p>
    <w:p w:rsidR="00000000" w:rsidDel="00000000" w:rsidP="00000000" w:rsidRDefault="00000000" w:rsidRPr="00000000">
      <w:pPr>
        <w:pBdr/>
        <w:spacing w:line="240" w:lineRule="auto"/>
        <w:contextualSpacing w:val="0"/>
        <w:rPr/>
      </w:pPr>
      <w:r w:rsidDel="00000000" w:rsidR="00000000" w:rsidRPr="00000000">
        <w:rPr>
          <w:rtl w:val="0"/>
        </w:rPr>
        <w:t xml:space="preserve">Umar: Analysis of components (1 day for each prototype)</w:t>
      </w:r>
    </w:p>
    <w:p w:rsidR="00000000" w:rsidDel="00000000" w:rsidP="00000000" w:rsidRDefault="00000000" w:rsidRPr="00000000">
      <w:pPr>
        <w:pBdr/>
        <w:spacing w:line="240" w:lineRule="auto"/>
        <w:contextualSpacing w:val="0"/>
        <w:rPr/>
      </w:pPr>
      <w:r w:rsidDel="00000000" w:rsidR="00000000" w:rsidRPr="00000000">
        <w:rPr>
          <w:rtl w:val="0"/>
        </w:rPr>
        <w:t xml:space="preserve">Josh: Materials for first prototype and assembly of first prototype (2 days)</w:t>
      </w:r>
    </w:p>
    <w:p w:rsidR="00000000" w:rsidDel="00000000" w:rsidP="00000000" w:rsidRDefault="00000000" w:rsidRPr="00000000">
      <w:pPr>
        <w:pBdr/>
        <w:spacing w:line="240" w:lineRule="auto"/>
        <w:contextualSpacing w:val="0"/>
        <w:rPr/>
      </w:pPr>
      <w:r w:rsidDel="00000000" w:rsidR="00000000" w:rsidRPr="00000000">
        <w:rPr>
          <w:rtl w:val="0"/>
        </w:rPr>
        <w:t xml:space="preserve">Martin: experimental small scale models (gathering material and assembly) (3 days)</w:t>
      </w:r>
    </w:p>
    <w:p w:rsidR="00000000" w:rsidDel="00000000" w:rsidP="00000000" w:rsidRDefault="00000000" w:rsidRPr="00000000">
      <w:pPr>
        <w:pStyle w:val="Heading1"/>
        <w:pBdr/>
        <w:contextualSpacing w:val="0"/>
        <w:rPr/>
      </w:pPr>
      <w:r w:rsidDel="00000000" w:rsidR="00000000" w:rsidRPr="00000000">
        <w:rPr>
          <w:rtl w:val="0"/>
        </w:rPr>
        <w:t xml:space="preserve">Materials *displayed costs are estimates</w:t>
      </w:r>
    </w:p>
    <w:p w:rsidR="00000000" w:rsidDel="00000000" w:rsidP="00000000" w:rsidRDefault="00000000" w:rsidRPr="00000000">
      <w:pPr>
        <w:pStyle w:val="Heading2"/>
        <w:pBdr/>
        <w:contextualSpacing w:val="0"/>
        <w:rPr/>
      </w:pPr>
      <w:r w:rsidDel="00000000" w:rsidR="00000000" w:rsidRPr="00000000">
        <w:rPr>
          <w:rtl w:val="0"/>
        </w:rPr>
        <w:t xml:space="preserve">First Prototype</w:t>
      </w:r>
    </w:p>
    <w:p w:rsidR="00000000" w:rsidDel="00000000" w:rsidP="00000000" w:rsidRDefault="00000000" w:rsidRPr="00000000">
      <w:pPr>
        <w:pBdr/>
        <w:contextualSpacing w:val="0"/>
        <w:rPr/>
      </w:pPr>
      <w:r w:rsidDel="00000000" w:rsidR="00000000" w:rsidRPr="00000000">
        <w:rPr>
          <w:rtl w:val="0"/>
        </w:rPr>
        <w:t xml:space="preserve">Pop bottles-$4 max</w:t>
      </w:r>
    </w:p>
    <w:p w:rsidR="00000000" w:rsidDel="00000000" w:rsidP="00000000" w:rsidRDefault="00000000" w:rsidRPr="00000000">
      <w:pPr>
        <w:pBdr/>
        <w:contextualSpacing w:val="0"/>
        <w:rPr/>
      </w:pPr>
      <w:r w:rsidDel="00000000" w:rsidR="00000000" w:rsidRPr="00000000">
        <w:rPr>
          <w:rtl w:val="0"/>
        </w:rPr>
        <w:t xml:space="preserve">Tape - $2</w:t>
      </w:r>
    </w:p>
    <w:p w:rsidR="00000000" w:rsidDel="00000000" w:rsidP="00000000" w:rsidRDefault="00000000" w:rsidRPr="00000000">
      <w:pPr>
        <w:pBdr/>
        <w:contextualSpacing w:val="0"/>
        <w:rPr/>
      </w:pPr>
      <w:r w:rsidDel="00000000" w:rsidR="00000000" w:rsidRPr="00000000">
        <w:rPr>
          <w:rtl w:val="0"/>
        </w:rPr>
        <w:t xml:space="preserve">tubing(straw)- negligible</w:t>
      </w:r>
    </w:p>
    <w:p w:rsidR="00000000" w:rsidDel="00000000" w:rsidP="00000000" w:rsidRDefault="00000000" w:rsidRPr="00000000">
      <w:pPr>
        <w:pBdr/>
        <w:contextualSpacing w:val="0"/>
        <w:rPr/>
      </w:pPr>
      <w:r w:rsidDel="00000000" w:rsidR="00000000" w:rsidRPr="00000000">
        <w:rPr>
          <w:rtl w:val="0"/>
        </w:rPr>
        <w:t xml:space="preserve">Tap- $2</w:t>
      </w:r>
    </w:p>
    <w:p w:rsidR="00000000" w:rsidDel="00000000" w:rsidP="00000000" w:rsidRDefault="00000000" w:rsidRPr="00000000">
      <w:pPr>
        <w:pStyle w:val="Heading2"/>
        <w:pBdr/>
        <w:contextualSpacing w:val="0"/>
        <w:rPr/>
      </w:pPr>
      <w:r w:rsidDel="00000000" w:rsidR="00000000" w:rsidRPr="00000000">
        <w:rPr>
          <w:rtl w:val="0"/>
        </w:rPr>
        <w:t xml:space="preserve">Second Prototype</w:t>
      </w:r>
    </w:p>
    <w:p w:rsidR="00000000" w:rsidDel="00000000" w:rsidP="00000000" w:rsidRDefault="00000000" w:rsidRPr="00000000">
      <w:pPr>
        <w:pBdr/>
        <w:contextualSpacing w:val="0"/>
        <w:rPr/>
      </w:pPr>
      <w:r w:rsidDel="00000000" w:rsidR="00000000" w:rsidRPr="00000000">
        <w:rPr>
          <w:rtl w:val="0"/>
        </w:rPr>
        <w:t xml:space="preserve">Plastic container x2 $20</w:t>
      </w:r>
    </w:p>
    <w:p w:rsidR="00000000" w:rsidDel="00000000" w:rsidP="00000000" w:rsidRDefault="00000000" w:rsidRPr="00000000">
      <w:pPr>
        <w:pBdr/>
        <w:contextualSpacing w:val="0"/>
        <w:rPr/>
      </w:pPr>
      <w:r w:rsidDel="00000000" w:rsidR="00000000" w:rsidRPr="00000000">
        <w:rPr>
          <w:rtl w:val="0"/>
        </w:rPr>
        <w:t xml:space="preserve">Tubing-taps-plumbing - $10</w:t>
      </w:r>
    </w:p>
    <w:p w:rsidR="00000000" w:rsidDel="00000000" w:rsidP="00000000" w:rsidRDefault="00000000" w:rsidRPr="00000000">
      <w:pPr>
        <w:pBdr/>
        <w:contextualSpacing w:val="0"/>
        <w:rPr/>
      </w:pPr>
      <w:r w:rsidDel="00000000" w:rsidR="00000000" w:rsidRPr="00000000">
        <w:rPr>
          <w:rtl w:val="0"/>
        </w:rPr>
        <w:t xml:space="preserve">Plywood - $20</w:t>
      </w:r>
    </w:p>
    <w:p w:rsidR="00000000" w:rsidDel="00000000" w:rsidP="00000000" w:rsidRDefault="00000000" w:rsidRPr="00000000">
      <w:pPr>
        <w:pStyle w:val="Heading2"/>
        <w:pBdr/>
        <w:contextualSpacing w:val="0"/>
        <w:rPr/>
      </w:pPr>
      <w:r w:rsidDel="00000000" w:rsidR="00000000" w:rsidRPr="00000000">
        <w:rPr>
          <w:rtl w:val="0"/>
        </w:rPr>
        <w:t xml:space="preserve">Final Prototype </w:t>
      </w:r>
    </w:p>
    <w:p w:rsidR="00000000" w:rsidDel="00000000" w:rsidP="00000000" w:rsidRDefault="00000000" w:rsidRPr="00000000">
      <w:pPr>
        <w:pBdr/>
        <w:spacing w:line="240" w:lineRule="auto"/>
        <w:contextualSpacing w:val="0"/>
        <w:rPr/>
      </w:pPr>
      <w:r w:rsidDel="00000000" w:rsidR="00000000" w:rsidRPr="00000000">
        <w:rPr>
          <w:rtl w:val="0"/>
        </w:rPr>
        <w:t xml:space="preserve">Plywood $40</w:t>
      </w:r>
    </w:p>
    <w:p w:rsidR="00000000" w:rsidDel="00000000" w:rsidP="00000000" w:rsidRDefault="00000000" w:rsidRPr="00000000">
      <w:pPr>
        <w:pBdr/>
        <w:spacing w:line="240" w:lineRule="auto"/>
        <w:contextualSpacing w:val="0"/>
        <w:rPr/>
      </w:pPr>
      <w:r w:rsidDel="00000000" w:rsidR="00000000" w:rsidRPr="00000000">
        <w:rPr>
          <w:rtl w:val="0"/>
        </w:rPr>
        <w:t xml:space="preserve">Barrel $100</w:t>
      </w:r>
    </w:p>
    <w:p w:rsidR="00000000" w:rsidDel="00000000" w:rsidP="00000000" w:rsidRDefault="00000000" w:rsidRPr="00000000">
      <w:pPr>
        <w:pBdr/>
        <w:spacing w:line="240" w:lineRule="auto"/>
        <w:contextualSpacing w:val="0"/>
        <w:rPr/>
      </w:pPr>
      <w:r w:rsidDel="00000000" w:rsidR="00000000" w:rsidRPr="00000000">
        <w:rPr>
          <w:rtl w:val="0"/>
        </w:rPr>
        <w:t xml:space="preserve">Taps/Plumbing 20$</w:t>
      </w:r>
    </w:p>
    <w:p w:rsidR="00000000" w:rsidDel="00000000" w:rsidP="00000000" w:rsidRDefault="00000000" w:rsidRPr="00000000">
      <w:pPr>
        <w:pBdr/>
        <w:spacing w:line="240" w:lineRule="auto"/>
        <w:contextualSpacing w:val="0"/>
        <w:rPr/>
      </w:pPr>
      <w:r w:rsidDel="00000000" w:rsidR="00000000" w:rsidRPr="00000000">
        <w:rPr>
          <w:rtl w:val="0"/>
        </w:rPr>
        <w:t xml:space="preserve">Fasteners $20</w:t>
      </w:r>
    </w:p>
    <w:p w:rsidR="00000000" w:rsidDel="00000000" w:rsidP="00000000" w:rsidRDefault="00000000" w:rsidRPr="00000000">
      <w:pPr>
        <w:pBdr/>
        <w:spacing w:line="240" w:lineRule="auto"/>
        <w:contextualSpacing w:val="0"/>
        <w:rPr/>
      </w:pPr>
      <w:r w:rsidDel="00000000" w:rsidR="00000000" w:rsidRPr="00000000">
        <w:rPr>
          <w:rtl w:val="0"/>
        </w:rPr>
        <w:t xml:space="preserve">Screen $5</w:t>
      </w:r>
    </w:p>
    <w:p w:rsidR="00000000" w:rsidDel="00000000" w:rsidP="00000000" w:rsidRDefault="00000000" w:rsidRPr="00000000">
      <w:pPr>
        <w:pBdr/>
        <w:spacing w:line="240" w:lineRule="auto"/>
        <w:contextualSpacing w:val="0"/>
        <w:rPr/>
      </w:pPr>
      <w:r w:rsidDel="00000000" w:rsidR="00000000" w:rsidRPr="00000000">
        <w:rPr>
          <w:rtl w:val="0"/>
        </w:rPr>
        <w:t xml:space="preserve">Foam $15 </w:t>
      </w:r>
    </w:p>
    <w:p w:rsidR="00000000" w:rsidDel="00000000" w:rsidP="00000000" w:rsidRDefault="00000000" w:rsidRPr="00000000">
      <w:pPr>
        <w:pBdr/>
        <w:spacing w:line="240" w:lineRule="auto"/>
        <w:contextualSpacing w:val="0"/>
        <w:rPr/>
      </w:pPr>
      <w:r w:rsidDel="00000000" w:rsidR="00000000" w:rsidRPr="00000000">
        <w:rPr>
          <w:rtl w:val="0"/>
        </w:rPr>
        <w:t xml:space="preserve">Estimate of total cost: $212</w:t>
      </w:r>
    </w:p>
    <w:p w:rsidR="00000000" w:rsidDel="00000000" w:rsidP="00000000" w:rsidRDefault="00000000" w:rsidRPr="00000000">
      <w:pPr>
        <w:pStyle w:val="Heading1"/>
        <w:pBdr/>
        <w:contextualSpacing w:val="0"/>
        <w:rPr/>
      </w:pPr>
      <w:r w:rsidDel="00000000" w:rsidR="00000000" w:rsidRPr="00000000">
        <w:rPr>
          <w:rtl w:val="0"/>
        </w:rPr>
        <w:t xml:space="preserve">Risks and Contingency Plans</w:t>
      </w:r>
    </w:p>
    <w:tbl>
      <w:tblPr>
        <w:tblStyle w:val="Table1"/>
        <w:bidiVisual w:val="0"/>
        <w:tblW w:w="936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jc w:val="center"/>
              <w:rPr/>
            </w:pPr>
            <w:r w:rsidDel="00000000" w:rsidR="00000000" w:rsidRPr="00000000">
              <w:rPr>
                <w:b w:val="1"/>
                <w:rtl w:val="0"/>
              </w:rPr>
              <w:t xml:space="preserve">Risk</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jc w:val="center"/>
              <w:rPr/>
            </w:pPr>
            <w:r w:rsidDel="00000000" w:rsidR="00000000" w:rsidRPr="00000000">
              <w:rPr>
                <w:b w:val="1"/>
                <w:rtl w:val="0"/>
              </w:rPr>
              <w:t xml:space="preserve">Contingency plan(s)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numPr>
                <w:ilvl w:val="0"/>
                <w:numId w:val="1"/>
              </w:numPr>
              <w:pBdr/>
              <w:spacing w:after="0" w:line="276" w:lineRule="auto"/>
              <w:ind w:left="720" w:hanging="360"/>
              <w:contextualSpacing w:val="1"/>
              <w:rPr/>
            </w:pPr>
            <w:r w:rsidDel="00000000" w:rsidR="00000000" w:rsidRPr="00000000">
              <w:rPr>
                <w:rtl w:val="0"/>
              </w:rPr>
              <w:t xml:space="preserve">Not being able to meet deadlines</w:t>
            </w:r>
          </w:p>
        </w:tc>
        <w:tc>
          <w:tcPr>
            <w:tcMar>
              <w:top w:w="100.0" w:type="dxa"/>
              <w:left w:w="100.0" w:type="dxa"/>
              <w:bottom w:w="100.0" w:type="dxa"/>
              <w:right w:w="100.0" w:type="dxa"/>
            </w:tcMar>
          </w:tcPr>
          <w:p w:rsidR="00000000" w:rsidDel="00000000" w:rsidP="00000000" w:rsidRDefault="00000000" w:rsidRPr="00000000">
            <w:pPr>
              <w:numPr>
                <w:ilvl w:val="0"/>
                <w:numId w:val="1"/>
              </w:numPr>
              <w:pBdr/>
              <w:spacing w:after="0" w:line="276" w:lineRule="auto"/>
              <w:ind w:left="720" w:hanging="360"/>
              <w:contextualSpacing w:val="1"/>
              <w:rPr/>
            </w:pPr>
            <w:r w:rsidDel="00000000" w:rsidR="00000000" w:rsidRPr="00000000">
              <w:rPr>
                <w:rtl w:val="0"/>
              </w:rPr>
              <w:t xml:space="preserve">commit to schedule, designate time for potential emergency meetings</w:t>
            </w:r>
          </w:p>
        </w:tc>
      </w:tr>
      <w:tr>
        <w:tc>
          <w:tcPr>
            <w:tcMar>
              <w:top w:w="100.0" w:type="dxa"/>
              <w:left w:w="100.0" w:type="dxa"/>
              <w:bottom w:w="100.0" w:type="dxa"/>
              <w:right w:w="100.0" w:type="dxa"/>
            </w:tcMar>
          </w:tcPr>
          <w:p w:rsidR="00000000" w:rsidDel="00000000" w:rsidP="00000000" w:rsidRDefault="00000000" w:rsidRPr="00000000">
            <w:pPr>
              <w:numPr>
                <w:ilvl w:val="0"/>
                <w:numId w:val="1"/>
              </w:numPr>
              <w:pBdr/>
              <w:spacing w:after="0" w:line="276" w:lineRule="auto"/>
              <w:ind w:left="720" w:hanging="360"/>
              <w:contextualSpacing w:val="1"/>
              <w:rPr/>
            </w:pPr>
            <w:r w:rsidDel="00000000" w:rsidR="00000000" w:rsidRPr="00000000">
              <w:rPr>
                <w:rtl w:val="0"/>
              </w:rPr>
              <w:t xml:space="preserve">Prototypes not being able to replicate final design results accurately</w:t>
            </w:r>
          </w:p>
        </w:tc>
        <w:tc>
          <w:tcPr>
            <w:tcMar>
              <w:top w:w="100.0" w:type="dxa"/>
              <w:left w:w="100.0" w:type="dxa"/>
              <w:bottom w:w="100.0" w:type="dxa"/>
              <w:right w:w="100.0" w:type="dxa"/>
            </w:tcMar>
          </w:tcPr>
          <w:p w:rsidR="00000000" w:rsidDel="00000000" w:rsidP="00000000" w:rsidRDefault="00000000" w:rsidRPr="00000000">
            <w:pPr>
              <w:numPr>
                <w:ilvl w:val="0"/>
                <w:numId w:val="1"/>
              </w:numPr>
              <w:pBdr/>
              <w:spacing w:after="0" w:line="276" w:lineRule="auto"/>
              <w:ind w:left="720" w:hanging="360"/>
              <w:contextualSpacing w:val="1"/>
              <w:rPr/>
            </w:pPr>
            <w:r w:rsidDel="00000000" w:rsidR="00000000" w:rsidRPr="00000000">
              <w:rPr>
                <w:rtl w:val="0"/>
              </w:rPr>
              <w:t xml:space="preserve">make designs adjustable</w:t>
            </w:r>
          </w:p>
        </w:tc>
      </w:tr>
      <w:tr>
        <w:tc>
          <w:tcPr>
            <w:tcMar>
              <w:top w:w="100.0" w:type="dxa"/>
              <w:left w:w="100.0" w:type="dxa"/>
              <w:bottom w:w="100.0" w:type="dxa"/>
              <w:right w:w="100.0" w:type="dxa"/>
            </w:tcMar>
          </w:tcPr>
          <w:p w:rsidR="00000000" w:rsidDel="00000000" w:rsidP="00000000" w:rsidRDefault="00000000" w:rsidRPr="00000000">
            <w:pPr>
              <w:numPr>
                <w:ilvl w:val="0"/>
                <w:numId w:val="1"/>
              </w:numPr>
              <w:pBdr/>
              <w:spacing w:after="0" w:line="276" w:lineRule="auto"/>
              <w:ind w:left="720" w:hanging="360"/>
              <w:contextualSpacing w:val="1"/>
              <w:rPr/>
            </w:pPr>
            <w:r w:rsidDel="00000000" w:rsidR="00000000" w:rsidRPr="00000000">
              <w:rPr>
                <w:rtl w:val="0"/>
              </w:rPr>
              <w:t xml:space="preserve">May cost too much</w:t>
            </w:r>
          </w:p>
        </w:tc>
        <w:tc>
          <w:tcPr>
            <w:tcMar>
              <w:top w:w="100.0" w:type="dxa"/>
              <w:left w:w="100.0" w:type="dxa"/>
              <w:bottom w:w="100.0" w:type="dxa"/>
              <w:right w:w="100.0" w:type="dxa"/>
            </w:tcMar>
          </w:tcPr>
          <w:p w:rsidR="00000000" w:rsidDel="00000000" w:rsidP="00000000" w:rsidRDefault="00000000" w:rsidRPr="00000000">
            <w:pPr>
              <w:numPr>
                <w:ilvl w:val="0"/>
                <w:numId w:val="1"/>
              </w:numPr>
              <w:pBdr/>
              <w:spacing w:after="0" w:line="276" w:lineRule="auto"/>
              <w:ind w:left="720" w:hanging="360"/>
              <w:contextualSpacing w:val="1"/>
              <w:rPr/>
            </w:pPr>
            <w:r w:rsidDel="00000000" w:rsidR="00000000" w:rsidRPr="00000000">
              <w:rPr>
                <w:rtl w:val="0"/>
              </w:rPr>
              <w:t xml:space="preserve">use alternative components</w:t>
            </w:r>
          </w:p>
        </w:tc>
      </w:tr>
      <w:tr>
        <w:tc>
          <w:tcPr>
            <w:tcMar>
              <w:top w:w="100.0" w:type="dxa"/>
              <w:left w:w="100.0" w:type="dxa"/>
              <w:bottom w:w="100.0" w:type="dxa"/>
              <w:right w:w="100.0" w:type="dxa"/>
            </w:tcMar>
          </w:tcPr>
          <w:p w:rsidR="00000000" w:rsidDel="00000000" w:rsidP="00000000" w:rsidRDefault="00000000" w:rsidRPr="00000000">
            <w:pPr>
              <w:numPr>
                <w:ilvl w:val="0"/>
                <w:numId w:val="1"/>
              </w:numPr>
              <w:pBdr/>
              <w:spacing w:after="0" w:line="276" w:lineRule="auto"/>
              <w:ind w:left="720" w:hanging="360"/>
              <w:contextualSpacing w:val="1"/>
              <w:rPr/>
            </w:pPr>
            <w:r w:rsidDel="00000000" w:rsidR="00000000" w:rsidRPr="00000000">
              <w:rPr>
                <w:rtl w:val="0"/>
              </w:rPr>
              <w:t xml:space="preserve">Prototypes failure may cause delays</w:t>
            </w:r>
          </w:p>
        </w:tc>
        <w:tc>
          <w:tcPr>
            <w:tcMar>
              <w:top w:w="100.0" w:type="dxa"/>
              <w:left w:w="100.0" w:type="dxa"/>
              <w:bottom w:w="100.0" w:type="dxa"/>
              <w:right w:w="100.0" w:type="dxa"/>
            </w:tcMar>
          </w:tcPr>
          <w:p w:rsidR="00000000" w:rsidDel="00000000" w:rsidP="00000000" w:rsidRDefault="00000000" w:rsidRPr="00000000">
            <w:pPr>
              <w:numPr>
                <w:ilvl w:val="0"/>
                <w:numId w:val="1"/>
              </w:numPr>
              <w:pBdr/>
              <w:spacing w:after="0" w:line="276" w:lineRule="auto"/>
              <w:ind w:left="720" w:hanging="360"/>
              <w:contextualSpacing w:val="1"/>
              <w:rPr/>
            </w:pPr>
            <w:r w:rsidDel="00000000" w:rsidR="00000000" w:rsidRPr="00000000">
              <w:rPr>
                <w:rtl w:val="0"/>
              </w:rPr>
              <w:t xml:space="preserve">designate time on weekends for emergency meets</w:t>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color w:val="2f5496"/>
          <w:sz w:val="32"/>
          <w:szCs w:val="32"/>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color w:val="2f5496"/>
          <w:sz w:val="32"/>
          <w:szCs w:val="32"/>
          <w:rtl w:val="0"/>
        </w:rPr>
        <w:t xml:space="preserve">Gantt Chart</w:t>
      </w:r>
      <w:r w:rsidDel="00000000" w:rsidR="00000000" w:rsidRPr="00000000">
        <w:drawing>
          <wp:inline distB="0" distT="0" distL="0" distR="0">
            <wp:extent cx="5943600" cy="2276475"/>
            <wp:effectExtent b="0" l="0" r="0" t="0"/>
            <wp:docPr descr="Deliverable E_Page_1.jpg" id="2" name="image03.jpg"/>
            <a:graphic>
              <a:graphicData uri="http://schemas.openxmlformats.org/drawingml/2006/picture">
                <pic:pic>
                  <pic:nvPicPr>
                    <pic:cNvPr descr="Deliverable E_Page_1.jpg" id="0" name="image03.jpg"/>
                    <pic:cNvPicPr preferRelativeResize="0"/>
                  </pic:nvPicPr>
                  <pic:blipFill>
                    <a:blip r:embed="rId5"/>
                    <a:srcRect b="49895" l="0" r="0" t="0"/>
                    <a:stretch>
                      <a:fillRect/>
                    </a:stretch>
                  </pic:blipFill>
                  <pic:spPr>
                    <a:xfrm>
                      <a:off x="0" y="0"/>
                      <a:ext cx="5943600" cy="2276475"/>
                    </a:xfrm>
                    <a:prstGeom prst="rect"/>
                    <a:ln/>
                  </pic:spPr>
                </pic:pic>
              </a:graphicData>
            </a:graphic>
          </wp:inline>
        </w:drawing>
      </w:r>
      <w:r w:rsidDel="00000000" w:rsidR="00000000" w:rsidRPr="00000000">
        <w:rPr>
          <w:rtl w:val="0"/>
        </w:rPr>
      </w:r>
    </w:p>
    <w:p w:rsidR="00000000" w:rsidDel="00000000" w:rsidP="00000000" w:rsidRDefault="00000000" w:rsidRPr="00000000">
      <w:r w:rsidDel="00000000" w:rsidR="00000000" w:rsidRPr="00000000">
        <w:drawing>
          <wp:inline distB="0" distT="0" distL="114300" distR="114300">
            <wp:extent cx="5942862" cy="4382770"/>
            <wp:effectExtent b="0" l="0" r="0" t="0"/>
            <wp:docPr descr="Deliverable E_Page_2.jpg" id="1" name="image02.jpg"/>
            <a:graphic>
              <a:graphicData uri="http://schemas.openxmlformats.org/drawingml/2006/picture">
                <pic:pic>
                  <pic:nvPicPr>
                    <pic:cNvPr descr="Deliverable E_Page_2.jpg" id="0" name="image02.jpg"/>
                    <pic:cNvPicPr preferRelativeResize="0"/>
                  </pic:nvPicPr>
                  <pic:blipFill>
                    <a:blip r:embed="rId6"/>
                    <a:srcRect b="0" l="0" r="0" t="3591"/>
                    <a:stretch>
                      <a:fillRect/>
                    </a:stretch>
                  </pic:blipFill>
                  <pic:spPr>
                    <a:xfrm>
                      <a:off x="0" y="0"/>
                      <a:ext cx="5942862" cy="4382770"/>
                    </a:xfrm>
                    <a:prstGeom prst="rect"/>
                    <a:ln/>
                  </pic:spPr>
                </pic:pic>
              </a:graphicData>
            </a:graphic>
          </wp:inline>
        </w:drawing>
      </w:r>
      <w:r w:rsidDel="00000000" w:rsidR="00000000" w:rsidRPr="00000000">
        <w:br w:type="page"/>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1"/>
        <w:pBdr/>
        <w:contextualSpacing w:val="0"/>
        <w:rPr/>
      </w:pPr>
      <w:r w:rsidDel="00000000" w:rsidR="00000000" w:rsidRPr="00000000">
        <w:rPr>
          <w:rtl w:val="0"/>
        </w:rPr>
        <w:t xml:space="preserve">Conclusion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     During the meeting, we were able to successfully create a list of tasks to be completed and distribute those tasks among ourselves equally. This lead to the created of the Gantt chart where were accurately scheduled who and when would complete a task as well as create milestones. To plan for the project, as a group we determined significant risks we were taking in the build and the design of the build. These risks were noted and a contingency plan was created for each of them to prepare for a failure if that were to happen. Using the list of materials, we made, we estimated a final cost for the hydroponics system including those of the individual prototypes.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spacing w:after="0" w:before="240" w:line="259" w:lineRule="auto"/>
      <w:ind w:left="0" w:right="0" w:firstLine="0"/>
      <w:jc w:val="left"/>
    </w:pPr>
    <w:rPr>
      <w:rFonts w:ascii="Calibri" w:cs="Calibri" w:eastAsia="Calibri" w:hAnsi="Calibri"/>
      <w:b w:val="0"/>
      <w:i w:val="0"/>
      <w:smallCaps w:val="0"/>
      <w:strike w:val="0"/>
      <w:color w:val="2f5496"/>
      <w:sz w:val="32"/>
      <w:szCs w:val="32"/>
      <w:u w:val="none"/>
      <w:vertAlign w:val="baseline"/>
    </w:rPr>
  </w:style>
  <w:style w:type="paragraph" w:styleId="Heading2">
    <w:name w:val="heading 2"/>
    <w:basedOn w:val="Normal"/>
    <w:next w:val="Normal"/>
    <w:pPr>
      <w:keepNext w:val="1"/>
      <w:keepLines w:val="1"/>
      <w:widowControl w:val="0"/>
      <w:pBdr/>
      <w:spacing w:after="0" w:before="40" w:line="259" w:lineRule="auto"/>
      <w:ind w:left="0" w:right="0" w:firstLine="0"/>
      <w:jc w:val="left"/>
    </w:pPr>
    <w:rPr>
      <w:rFonts w:ascii="Calibri" w:cs="Calibri" w:eastAsia="Calibri" w:hAnsi="Calibri"/>
      <w:b w:val="0"/>
      <w:i w:val="0"/>
      <w:smallCaps w:val="0"/>
      <w:strike w:val="0"/>
      <w:color w:val="2f5496"/>
      <w:sz w:val="26"/>
      <w:szCs w:val="26"/>
      <w:u w:val="none"/>
      <w:vertAlign w:val="baseline"/>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3.jpg"/><Relationship Id="rId6" Type="http://schemas.openxmlformats.org/officeDocument/2006/relationships/image" Target="media/image02.jpg"/></Relationships>
</file>