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LIVRABLE E:</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Plan et coût du projet</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Membres de l’équipe</w:t>
      </w:r>
      <w:r w:rsidDel="00000000" w:rsidR="00000000" w:rsidRPr="00000000">
        <w:rPr>
          <w:rFonts w:ascii="Times New Roman" w:cs="Times New Roman" w:eastAsia="Times New Roman" w:hAnsi="Times New Roman"/>
          <w:sz w:val="24"/>
          <w:szCs w:val="24"/>
          <w:rtl w:val="0"/>
        </w:rPr>
        <w:t xml:space="preserve"> :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Ismael Dotel Paula - 300109652</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 Bleau-Brousseau - 300144052</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Tshisos Kasong - 300143694</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 Amoussou - Guenou 300140076</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Batotele - 300124326</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Université d’Ottawa</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Date de soumission</w:t>
      </w:r>
      <w:r w:rsidDel="00000000" w:rsidR="00000000" w:rsidRPr="00000000">
        <w:rPr>
          <w:rFonts w:ascii="Times New Roman" w:cs="Times New Roman" w:eastAsia="Times New Roman" w:hAnsi="Times New Roman"/>
          <w:sz w:val="24"/>
          <w:szCs w:val="24"/>
          <w:rtl w:val="0"/>
        </w:rPr>
        <w:t xml:space="preserve"> : 16 Février 2020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Index</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jc w:val="left"/>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7">
          <w:pPr>
            <w:tabs>
              <w:tab w:val="right"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55gvtbqdw4a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_55gvtbqdw4a9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rk2saflts50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Plan et coût du projet</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_rk2saflts50s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972g7jbqbdl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Nomenclature des matériaux</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_972g7jbqbdl5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y1y4zz97553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Tâches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_y1y4zz97553m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fnn2gkmf8kv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2.2.1 Prototype 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_fnn2gkmf8kvt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vr6xt5u73t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2.2.2 Prototype 2</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_cvr6xt5u73tg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pPr>
          <w:hyperlink w:anchor="_sx0eecjtwfx5">
            <w:r w:rsidDel="00000000" w:rsidR="00000000" w:rsidRPr="00000000">
              <w:rPr>
                <w:rtl w:val="0"/>
              </w:rPr>
              <w:t xml:space="preserve">2.2.3 Prototype 3</w:t>
            </w:r>
          </w:hyperlink>
          <w:r w:rsidDel="00000000" w:rsidR="00000000" w:rsidRPr="00000000">
            <w:rPr>
              <w:rtl w:val="0"/>
            </w:rPr>
            <w:tab/>
          </w:r>
          <w:r w:rsidDel="00000000" w:rsidR="00000000" w:rsidRPr="00000000">
            <w:fldChar w:fldCharType="begin"/>
            <w:instrText xml:space="preserve"> PAGEREF _sx0eecjtwfx5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360" w:firstLine="0"/>
            <w:rPr/>
          </w:pPr>
          <w:hyperlink w:anchor="_tzg7w2n09lb">
            <w:r w:rsidDel="00000000" w:rsidR="00000000" w:rsidRPr="00000000">
              <w:rPr>
                <w:rtl w:val="0"/>
              </w:rPr>
              <w:t xml:space="preserve">2.3 Diagramme Gantt</w:t>
            </w:r>
          </w:hyperlink>
          <w:r w:rsidDel="00000000" w:rsidR="00000000" w:rsidRPr="00000000">
            <w:rPr>
              <w:rtl w:val="0"/>
            </w:rPr>
            <w:tab/>
          </w:r>
          <w:r w:rsidDel="00000000" w:rsidR="00000000" w:rsidRPr="00000000">
            <w:fldChar w:fldCharType="begin"/>
            <w:instrText xml:space="preserve"> PAGEREF _tzg7w2n09lb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after="80" w:before="200" w:line="240" w:lineRule="auto"/>
            <w:ind w:left="0" w:firstLine="0"/>
            <w:rPr/>
          </w:pPr>
          <w:hyperlink w:anchor="_dytqus43130z">
            <w:r w:rsidDel="00000000" w:rsidR="00000000" w:rsidRPr="00000000">
              <w:rPr>
                <w:b w:val="1"/>
                <w:rtl w:val="0"/>
              </w:rPr>
              <w:t xml:space="preserve">3. Conclusion</w:t>
            </w:r>
          </w:hyperlink>
          <w:r w:rsidDel="00000000" w:rsidR="00000000" w:rsidRPr="00000000">
            <w:rPr>
              <w:b w:val="1"/>
              <w:rtl w:val="0"/>
            </w:rPr>
            <w:tab/>
          </w:r>
          <w:r w:rsidDel="00000000" w:rsidR="00000000" w:rsidRPr="00000000">
            <w:fldChar w:fldCharType="begin"/>
            <w:instrText xml:space="preserve"> PAGEREF _dytqus43130z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0">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pStyle w:val="Heading1"/>
        <w:pBdr>
          <w:top w:color="auto" w:space="0" w:sz="0" w:val="none"/>
          <w:left w:color="auto" w:space="0" w:sz="0" w:val="none"/>
          <w:bottom w:color="auto" w:space="0" w:sz="0" w:val="none"/>
          <w:right w:color="auto" w:space="0" w:sz="0" w:val="none"/>
          <w:between w:color="auto" w:space="0" w:sz="0" w:val="none"/>
        </w:pBdr>
        <w:shd w:fill="ffffff" w:val="clear"/>
        <w:rPr/>
      </w:pPr>
      <w:bookmarkStart w:colFirst="0" w:colLast="0" w:name="_55gvtbqdw4a9" w:id="0"/>
      <w:bookmarkEnd w:id="0"/>
      <w:r w:rsidDel="00000000" w:rsidR="00000000" w:rsidRPr="00000000">
        <w:rPr>
          <w:rtl w:val="0"/>
        </w:rPr>
        <w:t xml:space="preserve">1. Introduction</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s’agira dans ce livrable de présenter notre plan de projet ainsi que le coût des matériaux nécessaire, soit la nomenclature des composés. En effet, notre plan de projet contiendra des détails sur les dates de dépôt des trois prototypages et les différentes étapes qui seront suivies. La nomenclature des composés contiendra des informations sur les matériaux nécessaires, la quantité et le prix.</w:t>
      </w:r>
    </w:p>
    <w:p w:rsidR="00000000" w:rsidDel="00000000" w:rsidP="00000000" w:rsidRDefault="00000000" w:rsidRPr="00000000" w14:paraId="0000004D">
      <w:pPr>
        <w:pStyle w:val="Heading1"/>
        <w:pBdr>
          <w:top w:color="auto" w:space="0" w:sz="0" w:val="none"/>
          <w:left w:color="auto" w:space="0" w:sz="0" w:val="none"/>
          <w:bottom w:color="auto" w:space="0" w:sz="0" w:val="none"/>
          <w:right w:color="auto" w:space="0" w:sz="0" w:val="none"/>
          <w:between w:color="auto" w:space="0" w:sz="0" w:val="none"/>
        </w:pBdr>
        <w:shd w:fill="ffffff" w:val="clear"/>
        <w:spacing w:line="360" w:lineRule="auto"/>
        <w:rPr>
          <w:rFonts w:ascii="Times New Roman" w:cs="Times New Roman" w:eastAsia="Times New Roman" w:hAnsi="Times New Roman"/>
          <w:sz w:val="24"/>
          <w:szCs w:val="24"/>
        </w:rPr>
      </w:pPr>
      <w:bookmarkStart w:colFirst="0" w:colLast="0" w:name="_rk2saflts50s" w:id="1"/>
      <w:bookmarkEnd w:id="1"/>
      <w:r w:rsidDel="00000000" w:rsidR="00000000" w:rsidRPr="00000000">
        <w:rPr>
          <w:rtl w:val="0"/>
        </w:rPr>
        <w:t xml:space="preserve">2. Plan et coût du projet</w:t>
      </w:r>
      <w:r w:rsidDel="00000000" w:rsidR="00000000" w:rsidRPr="00000000">
        <w:rPr>
          <w:rtl w:val="0"/>
        </w:rPr>
      </w:r>
    </w:p>
    <w:p w:rsidR="00000000" w:rsidDel="00000000" w:rsidP="00000000" w:rsidRDefault="00000000" w:rsidRPr="00000000" w14:paraId="0000004E">
      <w:pPr>
        <w:pStyle w:val="Heading2"/>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bookmarkStart w:colFirst="0" w:colLast="0" w:name="_972g7jbqbdl5" w:id="2"/>
      <w:bookmarkEnd w:id="2"/>
      <w:r w:rsidDel="00000000" w:rsidR="00000000" w:rsidRPr="00000000">
        <w:rPr>
          <w:rtl w:val="0"/>
        </w:rPr>
        <w:t xml:space="preserve">2.1 Nomenclature des matériaux</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4410"/>
        <w:gridCol w:w="1335"/>
        <w:gridCol w:w="1530"/>
        <w:gridCol w:w="1500"/>
        <w:tblGridChange w:id="0">
          <w:tblGrid>
            <w:gridCol w:w="585"/>
            <w:gridCol w:w="4410"/>
            <w:gridCol w:w="1335"/>
            <w:gridCol w:w="1530"/>
            <w:gridCol w:w="1500"/>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Nom du matériel</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Quantité</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Prix unitaire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Coût total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Arduino (type nano)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Fils de connexion (MIKROE-512)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unités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Tuyaux pour regrouper les fils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0,94$/ft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Capteur de pression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11,99$</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«Bread board» (BB-32621)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unité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6,85$</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47.05$</w:t>
            </w:r>
          </w:p>
        </w:tc>
      </w:tr>
    </w:tbl>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pStyle w:val="Heading2"/>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bookmarkStart w:colFirst="0" w:colLast="0" w:name="_k03dkg4g6pkl" w:id="3"/>
      <w:bookmarkEnd w:id="3"/>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2"/>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bookmarkStart w:colFirst="0" w:colLast="0" w:name="_y1y4zz97553m" w:id="4"/>
      <w:bookmarkEnd w:id="4"/>
      <w:r w:rsidDel="00000000" w:rsidR="00000000" w:rsidRPr="00000000">
        <w:rPr>
          <w:rtl w:val="0"/>
        </w:rPr>
        <w:t xml:space="preserve">2.2 Tâches</w:t>
      </w:r>
    </w:p>
    <w:p w:rsidR="00000000" w:rsidDel="00000000" w:rsidP="00000000" w:rsidRDefault="00000000" w:rsidRPr="00000000" w14:paraId="00000077">
      <w:pPr>
        <w:pStyle w:val="Heading3"/>
        <w:jc w:val="center"/>
        <w:rPr/>
      </w:pPr>
      <w:bookmarkStart w:colFirst="0" w:colLast="0" w:name="_fnn2gkmf8kvt" w:id="5"/>
      <w:bookmarkEnd w:id="5"/>
      <w:r w:rsidDel="00000000" w:rsidR="00000000" w:rsidRPr="00000000">
        <w:rPr>
          <w:rtl w:val="0"/>
        </w:rPr>
        <w:t xml:space="preserve">2.2.1 Prototype 1</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
        <w:gridCol w:w="3180"/>
        <w:gridCol w:w="1500"/>
        <w:gridCol w:w="1882.5"/>
        <w:gridCol w:w="1882.5"/>
        <w:gridCol w:w="1882.5"/>
        <w:tblGridChange w:id="0">
          <w:tblGrid>
            <w:gridCol w:w="915"/>
            <w:gridCol w:w="3180"/>
            <w:gridCol w:w="1500"/>
            <w:gridCol w:w="1882.5"/>
            <w:gridCol w:w="1882.5"/>
            <w:gridCol w:w="1882.5"/>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Tâche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Durée estimée</w:t>
            </w:r>
          </w:p>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(jours)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Responsable(s)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Dépendance entre les tâches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Commander les matériaux</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et Ismael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1.1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esthétique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 et Ismael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Mise en page des livrables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Ismael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les dessins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des CAD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et Ismael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1.5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Soumission des livrables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1.4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Assemblage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1.1/1.3/1.5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Tube et boite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Joel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1.8</w:t>
            </w:r>
          </w:p>
        </w:tc>
      </w:tr>
    </w:tbl>
    <w:p w:rsidR="00000000" w:rsidDel="00000000" w:rsidP="00000000" w:rsidRDefault="00000000" w:rsidRPr="00000000" w14:paraId="000000A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pStyle w:val="Heading3"/>
        <w:jc w:val="center"/>
        <w:rPr/>
      </w:pPr>
      <w:bookmarkStart w:colFirst="0" w:colLast="0" w:name="_cvr6xt5u73tg" w:id="6"/>
      <w:bookmarkEnd w:id="6"/>
      <w:r w:rsidDel="00000000" w:rsidR="00000000" w:rsidRPr="00000000">
        <w:rPr>
          <w:rtl w:val="0"/>
        </w:rPr>
        <w:t xml:space="preserve">2.2.2 Prototype 2</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3225"/>
        <w:gridCol w:w="1230"/>
        <w:gridCol w:w="2085"/>
        <w:gridCol w:w="1890"/>
        <w:gridCol w:w="1890"/>
        <w:tblGridChange w:id="0">
          <w:tblGrid>
            <w:gridCol w:w="930"/>
            <w:gridCol w:w="3225"/>
            <w:gridCol w:w="1230"/>
            <w:gridCol w:w="2085"/>
            <w:gridCol w:w="1890"/>
            <w:gridCol w:w="1890"/>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Tâche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Durée estimée</w:t>
            </w:r>
          </w:p>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(jours)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Responsable(s)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Dépendance entre les tâches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Construire les circuits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et AudreyAnn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et </w:t>
            </w:r>
            <w:r w:rsidDel="00000000" w:rsidR="00000000" w:rsidRPr="00000000">
              <w:rPr>
                <w:rFonts w:ascii="Times New Roman" w:cs="Times New Roman" w:eastAsia="Times New Roman" w:hAnsi="Times New Roman"/>
                <w:sz w:val="24"/>
                <w:szCs w:val="24"/>
                <w:rtl w:val="0"/>
              </w:rPr>
              <w:t xml:space="preserve">Ismael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Modélisation des pièces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Imprimer les premières pièces afin d’évaluer la compatibilité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et Ismael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2.3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des ajustements et réimprimer les pièces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Ismael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2.4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1 : tester le code avec le dispositif</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et </w:t>
            </w:r>
            <w:r w:rsidDel="00000000" w:rsidR="00000000" w:rsidRPr="00000000">
              <w:rPr>
                <w:rFonts w:ascii="Times New Roman" w:cs="Times New Roman" w:eastAsia="Times New Roman" w:hAnsi="Times New Roman"/>
                <w:sz w:val="24"/>
                <w:szCs w:val="24"/>
                <w:rtl w:val="0"/>
              </w:rPr>
              <w:t xml:space="preserve">Ismael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des tâches 2.1/2.2/2.5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2 : Efficacité de boite centrale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2.5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3 : Application en situation réel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 et Moïse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des tâches </w:t>
            </w:r>
          </w:p>
          <w:p w:rsidR="00000000" w:rsidDel="00000000" w:rsidP="00000000" w:rsidRDefault="00000000" w:rsidRPr="00000000" w14:paraId="000000E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2.1/2.2/2.5/2.6</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Rétroaction des essais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2.6/2.7/2.8</w:t>
            </w:r>
          </w:p>
        </w:tc>
      </w:tr>
    </w:tbl>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pStyle w:val="Heading3"/>
        <w:jc w:val="center"/>
        <w:rPr/>
      </w:pPr>
      <w:bookmarkStart w:colFirst="0" w:colLast="0" w:name="_sx0eecjtwfx5" w:id="7"/>
      <w:bookmarkEnd w:id="7"/>
      <w:r w:rsidDel="00000000" w:rsidR="00000000" w:rsidRPr="00000000">
        <w:rPr>
          <w:rtl w:val="0"/>
        </w:rPr>
        <w:t xml:space="preserve">2.2.3 Prototype 3</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3225"/>
        <w:gridCol w:w="1230"/>
        <w:gridCol w:w="2085"/>
        <w:gridCol w:w="1890"/>
        <w:gridCol w:w="1890"/>
        <w:tblGridChange w:id="0">
          <w:tblGrid>
            <w:gridCol w:w="930"/>
            <w:gridCol w:w="3225"/>
            <w:gridCol w:w="1230"/>
            <w:gridCol w:w="2085"/>
            <w:gridCol w:w="1890"/>
            <w:gridCol w:w="1890"/>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jc w:val="center"/>
              <w:rPr>
                <w:rFonts w:ascii="Times New Roman" w:cs="Times New Roman" w:eastAsia="Times New Roman" w:hAnsi="Times New Roman"/>
                <w:b w:val="1"/>
                <w:sz w:val="24"/>
                <w:szCs w:val="24"/>
              </w:rPr>
            </w:pPr>
            <w:r w:rsidDel="00000000" w:rsidR="00000000" w:rsidRPr="00000000">
              <w:rPr>
                <w:rtl w:val="0"/>
              </w:rPr>
            </w:r>
          </w:p>
        </w:tc>
        <w:tc>
          <w:tcPr>
            <w:shd w:fill="cccccc"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Tâche </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Durée estimée</w:t>
            </w:r>
          </w:p>
          <w:p w:rsidR="00000000" w:rsidDel="00000000" w:rsidP="00000000" w:rsidRDefault="00000000" w:rsidRPr="00000000" w14:paraId="000000F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(jours)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Responsable(s)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Dépendance entre les tâches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Construire le circuit finale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les ajustements finaux</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Organiser la logique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 et Ismael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Tester chaque connection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AudreyAnn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3.1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1 : Vérifier l’exactitude des donnés obtenues par l’arduino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Ismael</w:t>
            </w:r>
            <w:r w:rsidDel="00000000" w:rsidR="00000000" w:rsidRPr="00000000">
              <w:rPr>
                <w:rFonts w:ascii="Times New Roman" w:cs="Times New Roman" w:eastAsia="Times New Roman" w:hAnsi="Times New Roman"/>
                <w:sz w:val="24"/>
                <w:szCs w:val="24"/>
                <w:rtl w:val="0"/>
              </w:rPr>
              <w:t xml:space="preserve"> et Moïse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3.4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2 : Tenir compte de l’intervalle de temps de l’information transmise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Joel et Joseph</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 la tâche 3.4/3.5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Essai 3 : Vérifier si l’affichage des couleurs fonctionne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Moïse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Dépends des tâches 3.1 - 3.6</w:t>
            </w:r>
          </w:p>
        </w:tc>
      </w:tr>
    </w:tbl>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pStyle w:val="Heading2"/>
        <w:rPr/>
      </w:pPr>
      <w:bookmarkStart w:colFirst="0" w:colLast="0" w:name="_tzg7w2n09lb" w:id="8"/>
      <w:bookmarkEnd w:id="8"/>
      <w:r w:rsidDel="00000000" w:rsidR="00000000" w:rsidRPr="00000000">
        <w:rPr>
          <w:rtl w:val="0"/>
        </w:rPr>
        <w:t xml:space="preserve">2.3 Diagramme Gantt</w:t>
      </w:r>
    </w:p>
    <w:p w:rsidR="00000000" w:rsidDel="00000000" w:rsidP="00000000" w:rsidRDefault="00000000" w:rsidRPr="00000000" w14:paraId="00000120">
      <w:pPr>
        <w:rPr/>
      </w:pPr>
      <w:r w:rsidDel="00000000" w:rsidR="00000000" w:rsidRPr="00000000">
        <w:rPr/>
        <w:drawing>
          <wp:inline distB="114300" distT="114300" distL="114300" distR="114300">
            <wp:extent cx="5943600" cy="344170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441700"/>
                    </a:xfrm>
                    <a:prstGeom prst="rect"/>
                    <a:ln/>
                  </pic:spPr>
                </pic:pic>
              </a:graphicData>
            </a:graphic>
          </wp:inline>
        </w:drawing>
      </w: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drawing>
          <wp:inline distB="114300" distT="114300" distL="114300" distR="114300">
            <wp:extent cx="5943600" cy="3619500"/>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3619500"/>
                    </a:xfrm>
                    <a:prstGeom prst="rect"/>
                    <a:ln/>
                  </pic:spPr>
                </pic:pic>
              </a:graphicData>
            </a:graphic>
          </wp:inline>
        </w:drawing>
      </w: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pStyle w:val="Heading1"/>
        <w:rPr/>
      </w:pPr>
      <w:bookmarkStart w:colFirst="0" w:colLast="0" w:name="_al37jxx7ox2s" w:id="9"/>
      <w:bookmarkEnd w:id="9"/>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pStyle w:val="Heading1"/>
        <w:rPr/>
      </w:pPr>
      <w:bookmarkStart w:colFirst="0" w:colLast="0" w:name="_dytqus43130z" w:id="10"/>
      <w:bookmarkEnd w:id="10"/>
      <w:r w:rsidDel="00000000" w:rsidR="00000000" w:rsidRPr="00000000">
        <w:rPr>
          <w:rtl w:val="0"/>
        </w:rPr>
        <w:t xml:space="preserve">3. Conclusion</w:t>
      </w:r>
    </w:p>
    <w:p w:rsidR="00000000" w:rsidDel="00000000" w:rsidP="00000000" w:rsidRDefault="00000000" w:rsidRPr="00000000" w14:paraId="0000012D">
      <w:pPr>
        <w:spacing w:line="480" w:lineRule="auto"/>
        <w:ind w:left="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ce document, nous avons établi des approximations au niveau du temps et du coût pour la conception des prototypes. Cette documentation va nous servir durant la phase de prototypage de notre projet. Afin de concevoir des prototypes dans un temps raisonnable, nous devons faire de notre mieux pour respecter les intervalles de temps accordées à chacune des tâches spécifiés précédemment ainsi que suivre le diagramme de Gantt le plus possible. Également, nous devons garder en mémoire le budget fixé pour cette étape du projet. Pour ce faire, nous devons prendre en compte le prix des matériaux qui seront utilisés tout au long de cette étape du projet. Nous avons mis en évidence le nom de chaque matériel et nous avons estimé un prix dans un tableau.     </w:t>
      </w:r>
    </w:p>
    <w:sectPr>
      <w:headerReference r:id="rId8" w:type="default"/>
      <w:headerReference r:id="rId9" w:type="first"/>
      <w:footerReference r:id="rId10" w:type="default"/>
      <w:footerReference r:id="rId11" w:type="first"/>
      <w:pgSz w:h="15840" w:w="12240"/>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ind w:left="9360" w:firstLine="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