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rtl w:val="0"/>
        </w:rPr>
        <w:t xml:space="preserve">Design Criteria and Target Specifications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previous deliverable, a list of interpreted needs was drafted on behalf of our client. The client’s own statements were analyzed, and desired features and functionality identified. This deliverable contains the design criteria drafted with respect to the needs outlined previously. Included within this deliverable is a benchmarking study of the currently available solutions, competing with our future design. Target specifications have been assembled to fully define and showcase the most important functions and constraints for our solution.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w:t>
      </w:r>
    </w:p>
    <w:tbl>
      <w:tblPr>
        <w:tblStyle w:val="Table1"/>
        <w:tblW w:w="10380.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530"/>
        <w:gridCol w:w="5295"/>
        <w:tblGridChange w:id="0">
          <w:tblGrid>
            <w:gridCol w:w="555"/>
            <w:gridCol w:w="4530"/>
            <w:gridCol w:w="5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Interpreted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must feature communications able to send alerts to mobile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Device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Alerts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92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must feature an alarm system audible from outside the vehicle, to alert bystanders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Bystander Alarm</w:t>
              <w:br w:type="textWrapping"/>
              <w:t xml:space="preserve">Recorded Voice Alarm (alerting bystanders of the stuck child)</w:t>
            </w:r>
          </w:p>
        </w:tc>
      </w:tr>
      <w:tr>
        <w:trPr>
          <w:cantSplit w:val="0"/>
          <w:trHeight w:val="92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must feature a rear occupant alert that senses the presence of a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Sensor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Heat</w:t>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Signals device inorder to take safety measures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should know if the child is left unattended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Sensors (tracks when door was last opened)</w:t>
              <w:br w:type="textWrapp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must prioritize the safety of the child while assistance is en-route.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Takes action to lower temperature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child is not panicking (entertainment)</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clean air to the car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needs to be compatible with most vehicles and smart phones.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Compatible with all/most vehicle types</w:t>
              <w:br w:type="textWrapping"/>
              <w:t xml:space="preserve">Compatible with all/most phone types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21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w:t>
            </w:r>
            <w:r w:rsidDel="00000000" w:rsidR="00000000" w:rsidRPr="00000000">
              <w:rPr>
                <w:rFonts w:ascii="Times New Roman" w:cs="Times New Roman" w:eastAsia="Times New Roman" w:hAnsi="Times New Roman"/>
                <w:rtl w:val="0"/>
              </w:rPr>
              <w:t xml:space="preserve">needs</w:t>
            </w:r>
            <w:r w:rsidDel="00000000" w:rsidR="00000000" w:rsidRPr="00000000">
              <w:rPr>
                <w:rFonts w:ascii="Times New Roman" w:cs="Times New Roman" w:eastAsia="Times New Roman" w:hAnsi="Times New Roman"/>
                <w:rtl w:val="0"/>
              </w:rPr>
              <w:t xml:space="preserve"> to be easy to install, and should operate adequately without requiring technicians, advanced tools or advanced knowledge for installation.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Installation </w:t>
              <w:br w:type="textWrapping"/>
              <w:t xml:space="preserve">Easy Setup</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 by Step Installation Guide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maintenance required</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needs to be able to detect potentially dangerous CO levels within the vehicle.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Carbon Monoxide Detector</w:t>
              <w:br w:type="textWrapping"/>
              <w:t xml:space="preserve">Signals device inorder to take safety measures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needs to be able to lower the temperature to ensure the safety of the occupant.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Adjustable Car Temperature (Turns on AC)</w:t>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Takes action to lower temperature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needs to be able to detect the temperature to determine if conditions are unsafe.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Thermistor</w:t>
            </w:r>
          </w:p>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Signals device inorder to take safety measures</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needs to be able to withstand high temperatures while operating adequately.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Heat Resistant Materials</w:t>
              <w:br w:type="textWrapping"/>
              <w:t xml:space="preserve">Functions Under High Temperatures</w:t>
              <w:br w:type="textWrapping"/>
              <w:t xml:space="preserve">Operating Temperature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should feature a redundant, rechargeable power system to ensure continual operation.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Rechargeable Battery</w:t>
              <w:br w:type="textWrapping"/>
              <w:t xml:space="preserve">Operates Continuously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initial prototype must cost no more than $50.00 CAD to develop.</w:t>
            </w:r>
          </w:p>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solution must be affordable to consumers in the UAE, as well as the rest of the Middle East.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w:t>
              <w:br w:type="textWrapping"/>
              <w:t xml:space="preserve">Quality</w:t>
              <w:br w:type="textWrapping"/>
              <w:t xml:space="preserve">Materials</w:t>
              <w:br w:type="textWrapping"/>
            </w:r>
          </w:p>
        </w:tc>
      </w:tr>
    </w:tbl>
    <w:p w:rsidR="00000000" w:rsidDel="00000000" w:rsidP="00000000" w:rsidRDefault="00000000" w:rsidRPr="00000000" w14:paraId="0000004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18"/>
          <w:szCs w:val="18"/>
          <w:rtl w:val="0"/>
        </w:rPr>
        <w:t xml:space="preserve">Table 1: Design Criteria</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Updated Needs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Two changes to interpreted needs were made since Deliverable B. We removed repetitive needs and added the need for motion sensors to detect the presence of someone in the car at undesirable conditions.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rtl w:val="0"/>
        </w:rPr>
        <w:t xml:space="preserve">echnical Benchmarking:</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bl>
      <w:tblPr>
        <w:tblStyle w:val="Table2"/>
        <w:tblW w:w="8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530"/>
        <w:gridCol w:w="1620"/>
        <w:gridCol w:w="1890"/>
        <w:gridCol w:w="2010"/>
        <w:tblGridChange w:id="0">
          <w:tblGrid>
            <w:gridCol w:w="1305"/>
            <w:gridCol w:w="1530"/>
            <w:gridCol w:w="1620"/>
            <w:gridCol w:w="1890"/>
            <w:gridCol w:w="2010"/>
          </w:tblGrid>
        </w:tblGridChange>
      </w:tblGrid>
      <w:tr>
        <w:trPr>
          <w:cantSplit w:val="0"/>
          <w:trHeight w:val="552.978515625" w:hRule="atLeast"/>
          <w:tblHeader w:val="0"/>
        </w:trPr>
        <w:tc>
          <w:tcPr>
            <w:tcBorders>
              <w:bottom w:color="000000" w:space="0" w:sz="12"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12"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Kia system</w:t>
            </w:r>
          </w:p>
        </w:tc>
        <w:tc>
          <w:tcPr>
            <w:tcBorders>
              <w:bottom w:color="000000" w:space="0" w:sz="12"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Nissan system</w:t>
            </w:r>
          </w:p>
        </w:tc>
        <w:tc>
          <w:tcPr>
            <w:tcBorders>
              <w:bottom w:color="000000" w:space="0" w:sz="12"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GM shared system</w:t>
            </w:r>
          </w:p>
        </w:tc>
        <w:tc>
          <w:tcPr>
            <w:tcBorders>
              <w:bottom w:color="000000" w:space="0" w:sz="12"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Tesla system</w:t>
            </w:r>
          </w:p>
        </w:tc>
      </w:tr>
      <w:tr>
        <w:trPr>
          <w:cantSplit w:val="0"/>
          <w:trHeight w:val="630" w:hRule="atLeast"/>
          <w:tblHeader w:val="0"/>
        </w:trPr>
        <w:tc>
          <w:tcPr>
            <w:tcBorders>
              <w:top w:color="000000" w:space="0" w:sz="12"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Kia motor company</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Nissan motor company</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motors group</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Tesla, inc.</w:t>
            </w:r>
          </w:p>
        </w:tc>
      </w:tr>
      <w:tr>
        <w:trPr>
          <w:cantSplit w:val="0"/>
          <w:trHeight w:val="420"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Variant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Experimental version</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in-development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select models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12 models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extra on all models for all subsidiary manufacturers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additional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additional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Ultrasonic motion sensor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 (rear doors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Millimeter-wave radar array</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-Sounds horn continually</w:t>
            </w:r>
          </w:p>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flash</w:t>
            </w:r>
          </w:p>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message sent to smartphone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-Sounds horn intermittently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-Chime audible in the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r>
    </w:tbl>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Table 2: Technical Benchmarking</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tbl>
      <w:tblPr>
        <w:tblStyle w:val="Table3"/>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895"/>
        <w:gridCol w:w="2790"/>
        <w:gridCol w:w="2790"/>
        <w:tblGridChange w:id="0">
          <w:tblGrid>
            <w:gridCol w:w="1305"/>
            <w:gridCol w:w="2895"/>
            <w:gridCol w:w="2790"/>
            <w:gridCol w:w="2790"/>
          </w:tblGrid>
        </w:tblGridChange>
      </w:tblGrid>
      <w:tr>
        <w:trPr>
          <w:cantSplit w:val="0"/>
          <w:trHeight w:val="420" w:hRule="atLeast"/>
          <w:tblHeader w:val="0"/>
        </w:trPr>
        <w:tc>
          <w:tcPr>
            <w:tcBorders>
              <w:bottom w:color="000000" w:space="0" w:sz="12"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rPr>
            </w:pPr>
            <w:r w:rsidDel="00000000" w:rsidR="00000000" w:rsidRPr="00000000">
              <w:rPr>
                <w:rtl w:val="0"/>
              </w:rPr>
            </w:r>
          </w:p>
        </w:tc>
        <w:tc>
          <w:tcPr>
            <w:gridSpan w:val="3"/>
            <w:tcBorders>
              <w:bottom w:color="000000" w:space="0" w:sz="12"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systems</w:t>
            </w:r>
          </w:p>
        </w:tc>
      </w:tr>
      <w:tr>
        <w:trPr>
          <w:cantSplit w:val="0"/>
          <w:trHeight w:val="435" w:hRule="atLeast"/>
          <w:tblHeader w:val="0"/>
        </w:trPr>
        <w:tc>
          <w:tcPr>
            <w:tcBorders>
              <w:top w:color="000000" w:space="0" w:sz="12"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w:t>
            </w:r>
          </w:p>
        </w:tc>
        <w:tc>
          <w:tcPr>
            <w:gridSpan w:val="3"/>
            <w:tcBorders>
              <w:top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Hyundai motor group </w:t>
            </w:r>
          </w:p>
        </w:tc>
      </w:tr>
      <w:tr>
        <w:trPr>
          <w:cantSplit w:val="0"/>
          <w:trHeight w:val="420"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Variant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Premium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version</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In-development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extra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select vehicles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≥5000$ CAD  increase for trim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additional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Ultrasonic motion sensor array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resolution radar array</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-Sounds horn continually</w:t>
            </w:r>
          </w:p>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flash</w:t>
            </w:r>
          </w:p>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message sent to smartphone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-Sounds horn continually</w:t>
            </w:r>
          </w:p>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-Lights flash</w:t>
            </w:r>
          </w:p>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message sent to smartphone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r>
    </w:tbl>
    <w:p w:rsidR="00000000" w:rsidDel="00000000" w:rsidP="00000000" w:rsidRDefault="00000000" w:rsidRPr="00000000" w14:paraId="000000B9">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Table 3: Technical Benchmarking (continued)</w:t>
      </w:r>
    </w:p>
    <w:p w:rsidR="00000000" w:rsidDel="00000000" w:rsidP="00000000" w:rsidRDefault="00000000" w:rsidRPr="00000000" w14:paraId="000000BA">
      <w:pPr>
        <w:jc w:val="left"/>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BB">
      <w:pPr>
        <w:jc w:val="left"/>
        <w:rPr>
          <w:rFonts w:ascii="Times New Roman" w:cs="Times New Roman" w:eastAsia="Times New Roman" w:hAnsi="Times New Roman"/>
          <w:i w:val="1"/>
          <w:sz w:val="18"/>
          <w:szCs w:val="18"/>
        </w:rPr>
      </w:pPr>
      <w:r w:rsidDel="00000000" w:rsidR="00000000" w:rsidRPr="00000000">
        <w:rPr>
          <w:rtl w:val="0"/>
        </w:rPr>
      </w:r>
    </w:p>
    <w:tbl>
      <w:tblPr>
        <w:tblStyle w:val="Table4"/>
        <w:tblW w:w="11400.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665"/>
        <w:gridCol w:w="1590"/>
        <w:gridCol w:w="1200"/>
        <w:gridCol w:w="1245"/>
        <w:gridCol w:w="1455"/>
        <w:gridCol w:w="1395"/>
        <w:gridCol w:w="1515"/>
        <w:tblGridChange w:id="0">
          <w:tblGrid>
            <w:gridCol w:w="1335"/>
            <w:gridCol w:w="1665"/>
            <w:gridCol w:w="1590"/>
            <w:gridCol w:w="1200"/>
            <w:gridCol w:w="1245"/>
            <w:gridCol w:w="1455"/>
            <w:gridCol w:w="1395"/>
            <w:gridCol w:w="151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Nissan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Tesla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basic</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premium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advanced</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Availability</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all models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12 models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extra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unavailable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on select models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extra</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unavailable</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Ultrasonic motion sensor</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Millimeter wave radar array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sequence logic</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Ultrasonic motion sensor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resolution radar array</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Alert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D6">
            <w:pPr>
              <w:widowControl w:val="0"/>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-Headlights flash;</w:t>
            </w:r>
          </w:p>
          <w:p w:rsidR="00000000" w:rsidDel="00000000" w:rsidP="00000000" w:rsidRDefault="00000000" w:rsidRPr="00000000" w14:paraId="000000D7">
            <w:pPr>
              <w:widowControl w:val="0"/>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 sent to owner’s smartphone;</w:t>
            </w:r>
          </w:p>
          <w:p w:rsidR="00000000" w:rsidDel="00000000" w:rsidP="00000000" w:rsidRDefault="00000000" w:rsidRPr="00000000" w14:paraId="000000D8">
            <w:pPr>
              <w:widowControl w:val="0"/>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horn sounded continually;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horn sounded continually;</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-Chime sound inside car</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-Headlights flash;</w:t>
            </w:r>
          </w:p>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 sent to owner’s smartphone;</w:t>
            </w:r>
          </w:p>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horn sounded continually;</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-Headlights flash;</w:t>
            </w:r>
          </w:p>
          <w:p w:rsidR="00000000" w:rsidDel="00000000" w:rsidP="00000000" w:rsidRDefault="00000000" w:rsidRPr="00000000" w14:paraId="000000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 sent to owner’s smartphone;</w:t>
            </w:r>
          </w:p>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horn sounded continually;</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 on instrument cluster;</w:t>
            </w:r>
          </w:p>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-Headlights flash;</w:t>
            </w:r>
          </w:p>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-Message sent to owner’s smartphone;</w:t>
            </w:r>
          </w:p>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horn sounded continually;</w:t>
            </w:r>
          </w:p>
        </w:tc>
      </w:tr>
    </w:tbl>
    <w:p w:rsidR="00000000" w:rsidDel="00000000" w:rsidP="00000000" w:rsidRDefault="00000000" w:rsidRPr="00000000" w14:paraId="000000E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8"/>
          <w:szCs w:val="18"/>
          <w:rtl w:val="0"/>
        </w:rPr>
        <w:t xml:space="preserve">Table 4: Technical benchmarking feature evaluation</w:t>
      </w:r>
      <w:r w:rsidDel="00000000" w:rsidR="00000000" w:rsidRPr="00000000">
        <w:rPr>
          <w:rtl w:val="0"/>
        </w:rPr>
      </w:r>
    </w:p>
    <w:tbl>
      <w:tblPr>
        <w:tblStyle w:val="Table5"/>
        <w:tblW w:w="1059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380"/>
        <w:gridCol w:w="1005"/>
        <w:gridCol w:w="1005"/>
        <w:gridCol w:w="1005"/>
        <w:gridCol w:w="840"/>
        <w:gridCol w:w="1170"/>
        <w:gridCol w:w="1350"/>
        <w:gridCol w:w="1335"/>
        <w:tblGridChange w:id="0">
          <w:tblGrid>
            <w:gridCol w:w="1500"/>
            <w:gridCol w:w="1380"/>
            <w:gridCol w:w="1005"/>
            <w:gridCol w:w="1005"/>
            <w:gridCol w:w="1005"/>
            <w:gridCol w:w="840"/>
            <w:gridCol w:w="1170"/>
            <w:gridCol w:w="1350"/>
            <w:gridCol w:w="1335"/>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Importance (weight)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Nissan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Tesla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basic</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premium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Hyundai advanced</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w:t>
            </w:r>
          </w:p>
        </w:tc>
      </w:tr>
    </w:tbl>
    <w:p w:rsidR="00000000" w:rsidDel="00000000" w:rsidP="00000000" w:rsidRDefault="00000000" w:rsidRPr="00000000" w14:paraId="00000118">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Table 5: Technical benchmarking competitor general evaluations</w:t>
      </w:r>
    </w:p>
    <w:p w:rsidR="00000000" w:rsidDel="00000000" w:rsidP="00000000" w:rsidRDefault="00000000" w:rsidRPr="00000000" w14:paraId="00000119">
      <w:pPr>
        <w:jc w:val="center"/>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Specifications: </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Specification</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Relation</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Value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Verification Method</w:t>
            </w:r>
          </w:p>
        </w:tc>
      </w:tr>
      <w:tr>
        <w:trPr>
          <w:cantSplit w:val="0"/>
          <w:trHeight w:val="420" w:hRule="atLeast"/>
          <w:tblHeader w:val="0"/>
        </w:trPr>
        <w:tc>
          <w:tcPr>
            <w:gridSpan w:val="5"/>
            <w:shd w:fill="999999"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Functional Requirements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Thermistor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t xml:space="preserv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rHeight w:val="415.9570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Operates continuously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Functions Under High Temperatures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Bystander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Mobile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rHeight w:val="420" w:hRule="atLeast"/>
          <w:tblHeader w:val="0"/>
        </w:trPr>
        <w:tc>
          <w:tcPr>
            <w:gridSpan w:val="5"/>
            <w:shd w:fill="999999"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Constraints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 (Prototype)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 (Final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Unlimited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UAE dirham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3D Printing PLA plastic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rFonts w:ascii="Times New Roman" w:cs="Times New Roman" w:eastAsia="Times New Roman" w:hAnsi="Times New Roman"/>
              </w:rPr>
            </w:pPr>
            <m:oMath>
              <m:sSup>
                <m:sSupPr>
                  <m:ctrlPr>
                    <w:rPr>
                      <w:rFonts w:ascii="Times New Roman" w:cs="Times New Roman" w:eastAsia="Times New Roman" w:hAnsi="Times New Roman"/>
                    </w:rPr>
                  </m:ctrlPr>
                </m:sSupPr>
                <m:e>
                  <m:r>
                    <w:rPr>
                      <w:rFonts w:ascii="Times New Roman" w:cs="Times New Roman" w:eastAsia="Times New Roman" w:hAnsi="Times New Roman"/>
                    </w:rPr>
                    <m:t xml:space="preserve">mm</m:t>
                  </m:r>
                </m:e>
                <m:sup>
                  <m:r>
                    <w:rPr>
                      <w:rFonts w:ascii="Times New Roman" w:cs="Times New Roman" w:eastAsia="Times New Roman" w:hAnsi="Times New Roman"/>
                    </w:rPr>
                    <m:t xml:space="preserve">3</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w:t>
            </w:r>
          </w:p>
        </w:tc>
      </w:tr>
      <w:tr>
        <w:trPr>
          <w:cantSplit w:val="0"/>
          <w:trHeight w:val="420" w:hRule="atLeast"/>
          <w:tblHeader w:val="0"/>
        </w:trPr>
        <w:tc>
          <w:tcPr>
            <w:gridSpan w:val="5"/>
            <w:shd w:fill="999999"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Non-Functional Requirements</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Easy Setup and Installation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Heat 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Battery Powered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tc>
      </w:tr>
      <w:tr>
        <w:trPr>
          <w:cantSplit w:val="0"/>
          <w:trHeight w:val="46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20x10x5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tc>
      </w:tr>
      <w:tr>
        <w:trPr>
          <w:cantSplit w:val="0"/>
          <w:trHeight w:val="46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Compatibility to varying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tc>
      </w:tr>
    </w:tbl>
    <w:p w:rsidR="00000000" w:rsidDel="00000000" w:rsidP="00000000" w:rsidRDefault="00000000" w:rsidRPr="00000000" w14:paraId="000001A2">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i w:val="1"/>
          <w:sz w:val="18"/>
          <w:szCs w:val="18"/>
          <w:rtl w:val="0"/>
        </w:rPr>
        <w:t xml:space="preserve">Table 6: Target Specifications</w:t>
      </w:r>
      <w:r w:rsidDel="00000000" w:rsidR="00000000" w:rsidRPr="00000000">
        <w:rPr>
          <w:rtl w:val="0"/>
        </w:rPr>
      </w:r>
    </w:p>
    <w:p w:rsidR="00000000" w:rsidDel="00000000" w:rsidP="00000000" w:rsidRDefault="00000000" w:rsidRPr="00000000" w14:paraId="000001A3">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Management:</w:t>
      </w:r>
    </w:p>
    <w:p w:rsidR="00000000" w:rsidDel="00000000" w:rsidP="00000000" w:rsidRDefault="00000000" w:rsidRPr="00000000" w14:paraId="000001A6">
      <w:pPr>
        <w:rPr>
          <w:rFonts w:ascii="Times New Roman" w:cs="Times New Roman" w:eastAsia="Times New Roman" w:hAnsi="Times New Roman"/>
          <w:color w:val="ff0000"/>
          <w:highlight w:val="yellow"/>
        </w:rPr>
      </w:pPr>
      <w:r w:rsidDel="00000000" w:rsidR="00000000" w:rsidRPr="00000000">
        <w:rPr>
          <w:rFonts w:ascii="Times New Roman" w:cs="Times New Roman" w:eastAsia="Times New Roman" w:hAnsi="Times New Roman"/>
          <w:b w:val="1"/>
        </w:rPr>
        <w:drawing>
          <wp:inline distB="114300" distT="114300" distL="114300" distR="114300">
            <wp:extent cx="5943600" cy="29337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A8">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Fig 1:  Wrike Gantt Chart</w:t>
      </w:r>
    </w:p>
    <w:p w:rsidR="00000000" w:rsidDel="00000000" w:rsidP="00000000" w:rsidRDefault="00000000" w:rsidRPr="00000000" w14:paraId="000001A9">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Higher Quality Image will be Submitted Along-side this Document </w:t>
      </w:r>
    </w:p>
    <w:p w:rsidR="00000000" w:rsidDel="00000000" w:rsidP="00000000" w:rsidRDefault="00000000" w:rsidRPr="00000000" w14:paraId="000001AA">
      <w:pPr>
        <w:rPr>
          <w:rFonts w:ascii="Times New Roman" w:cs="Times New Roman" w:eastAsia="Times New Roman" w:hAnsi="Times New Roman"/>
          <w:color w:val="ff0000"/>
          <w:highlight w:val="yellow"/>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24892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24638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4">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Fig 2:  New Wrike Sub-Tasks</w:t>
      </w:r>
    </w:p>
    <w:p w:rsidR="00000000" w:rsidDel="00000000" w:rsidP="00000000" w:rsidRDefault="00000000" w:rsidRPr="00000000" w14:paraId="000001B5">
      <w:pPr>
        <w:jc w:val="cente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Higher Quality Image will be Submitted Along-side this Document </w:t>
      </w:r>
    </w:p>
    <w:p w:rsidR="00000000" w:rsidDel="00000000" w:rsidP="00000000" w:rsidRDefault="00000000" w:rsidRPr="00000000" w14:paraId="000001B6">
      <w:pPr>
        <w:jc w:val="cente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1B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deliverable we drafted the design criteria needed for our solution. The criteria was based on the needs outlined in the previous step. In order to further develop our understanding of the problem, we studied several occupant detection systems offered by a number of different auto manufacturers - some currently available, and some still in development. Due to the limited availability of the after-market or third party accessories capable of detecting occupants abandoned in vehicles, our benchmarking study was limited to solutions created by major automotive manufacturers, notably: Kia, Nissan, the General motors group, Tesla and Hyundai. We evaluated these solutions based on their availability to vehicles in the manufacturer’s range, their additional cost to consumers, their detection technology, and the sequence of alerts they give in the case of an abandoned occupant. Based on each solution’s features, and the relative importance of those features, we ranked the existing devices - ultimately finding the Kia motor company’s “rear seat reminder” to be the strongest competitor in the range. </w:t>
      </w:r>
    </w:p>
    <w:p w:rsidR="00000000" w:rsidDel="00000000" w:rsidP="00000000" w:rsidRDefault="00000000" w:rsidRPr="00000000" w14:paraId="000001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C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Bibliography</w:t>
      </w:r>
    </w:p>
    <w:p w:rsidR="00000000" w:rsidDel="00000000" w:rsidP="00000000" w:rsidRDefault="00000000" w:rsidRPr="00000000" w14:paraId="000001C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Baldwin, Roberto. “Tesla Looks To Airport-Style Scanning So Kids Aren’t Left In Cars.” </w:t>
      </w:r>
      <w:r w:rsidDel="00000000" w:rsidR="00000000" w:rsidRPr="00000000">
        <w:rPr>
          <w:rFonts w:ascii="Times New Roman" w:cs="Times New Roman" w:eastAsia="Times New Roman" w:hAnsi="Times New Roman"/>
          <w:i w:val="1"/>
          <w:rtl w:val="0"/>
        </w:rPr>
        <w:t xml:space="preserve">Car and Driver</w:t>
      </w:r>
      <w:r w:rsidDel="00000000" w:rsidR="00000000" w:rsidRPr="00000000">
        <w:rPr>
          <w:rFonts w:ascii="Times New Roman" w:cs="Times New Roman" w:eastAsia="Times New Roman" w:hAnsi="Times New Roman"/>
          <w:rtl w:val="0"/>
        </w:rPr>
        <w:t xml:space="preserve">, Car and Driver, 21 Aug. 2020, </w:t>
      </w:r>
      <w:r w:rsidDel="00000000" w:rsidR="00000000" w:rsidRPr="00000000">
        <w:rPr>
          <w:rFonts w:ascii="Times New Roman" w:cs="Times New Roman" w:eastAsia="Times New Roman" w:hAnsi="Times New Roman"/>
          <w:rtl w:val="0"/>
        </w:rPr>
        <w:t xml:space="preserve">https://www.caranddriver.com/news/a33668647/tesla-kids-hot-cars-millimeter-wave-technology/</w:t>
      </w:r>
    </w:p>
    <w:p w:rsidR="00000000" w:rsidDel="00000000" w:rsidP="00000000" w:rsidRDefault="00000000" w:rsidRPr="00000000" w14:paraId="000001CB">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“Hyundai Canada | Cars, SUVs, Hybrid and Electric Vehicles | Hyundai Canada”, </w:t>
      </w:r>
      <w:r w:rsidDel="00000000" w:rsidR="00000000" w:rsidRPr="00000000">
        <w:rPr>
          <w:rFonts w:ascii="Times New Roman" w:cs="Times New Roman" w:eastAsia="Times New Roman" w:hAnsi="Times New Roman"/>
          <w:i w:val="1"/>
          <w:rtl w:val="0"/>
        </w:rPr>
        <w:t xml:space="preserve">Hyundai Canada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https://www.hyundaicanada.com/</w:t>
      </w:r>
      <w:r w:rsidDel="00000000" w:rsidR="00000000" w:rsidRPr="00000000">
        <w:rPr>
          <w:rFonts w:ascii="Times New Roman" w:cs="Times New Roman" w:eastAsia="Times New Roman" w:hAnsi="Times New Roman"/>
          <w:rtl w:val="0"/>
        </w:rPr>
        <w:t xml:space="preserve">, Accessed Oct. 7th 2021.</w:t>
      </w:r>
    </w:p>
    <w:p w:rsidR="00000000" w:rsidDel="00000000" w:rsidP="00000000" w:rsidRDefault="00000000" w:rsidRPr="00000000" w14:paraId="000001CD">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Hyundai Motor Group. “The New Radar-Based Occupant Alert System To Keep Your Children Safe - Hyundai Motor Group TECH.” </w:t>
      </w:r>
      <w:r w:rsidDel="00000000" w:rsidR="00000000" w:rsidRPr="00000000">
        <w:rPr>
          <w:rFonts w:ascii="Times New Roman" w:cs="Times New Roman" w:eastAsia="Times New Roman" w:hAnsi="Times New Roman"/>
          <w:i w:val="1"/>
          <w:rtl w:val="0"/>
        </w:rPr>
        <w:t xml:space="preserve">Hyundai Motor Group TECH, </w:t>
      </w:r>
      <w:r w:rsidDel="00000000" w:rsidR="00000000" w:rsidRPr="00000000">
        <w:rPr>
          <w:rFonts w:ascii="Times New Roman" w:cs="Times New Roman" w:eastAsia="Times New Roman" w:hAnsi="Times New Roman"/>
          <w:rtl w:val="0"/>
        </w:rPr>
        <w:t xml:space="preserve">https://tech.hyundaimotorgroup.com/article/the-new-radar-based-occupant-alert-system-to-keep-your-children-safe/</w:t>
      </w:r>
      <w:r w:rsidDel="00000000" w:rsidR="00000000" w:rsidRPr="00000000">
        <w:rPr>
          <w:rFonts w:ascii="Times New Roman" w:cs="Times New Roman" w:eastAsia="Times New Roman" w:hAnsi="Times New Roman"/>
          <w:rtl w:val="0"/>
        </w:rPr>
        <w:t xml:space="preserve">. Accessed 7 oct. 2021</w:t>
      </w:r>
    </w:p>
    <w:p w:rsidR="00000000" w:rsidDel="00000000" w:rsidP="00000000" w:rsidRDefault="00000000" w:rsidRPr="00000000" w14:paraId="000001CF">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Hyundai Motors America. “Hyundai Motors Announces New Rear Occupant Alert, Reducing Child Heat Hazards.” </w:t>
      </w:r>
      <w:r w:rsidDel="00000000" w:rsidR="00000000" w:rsidRPr="00000000">
        <w:rPr>
          <w:rFonts w:ascii="Times New Roman" w:cs="Times New Roman" w:eastAsia="Times New Roman" w:hAnsi="Times New Roman"/>
          <w:i w:val="1"/>
          <w:rtl w:val="0"/>
        </w:rPr>
        <w:t xml:space="preserve">Hyundai News, </w:t>
      </w:r>
      <w:r w:rsidDel="00000000" w:rsidR="00000000" w:rsidRPr="00000000">
        <w:rPr>
          <w:rFonts w:ascii="Times New Roman" w:cs="Times New Roman" w:eastAsia="Times New Roman" w:hAnsi="Times New Roman"/>
          <w:rtl w:val="0"/>
        </w:rPr>
        <w:t xml:space="preserve">Hyundai media center, 3 Oct. 2017. </w:t>
      </w:r>
      <w:r w:rsidDel="00000000" w:rsidR="00000000" w:rsidRPr="00000000">
        <w:rPr>
          <w:rFonts w:ascii="Times New Roman" w:cs="Times New Roman" w:eastAsia="Times New Roman" w:hAnsi="Times New Roman"/>
          <w:rtl w:val="0"/>
        </w:rPr>
        <w:t xml:space="preserve">https://www.hyundainews.com/en-us/releases/2383</w:t>
      </w:r>
      <w:r w:rsidDel="00000000" w:rsidR="00000000" w:rsidRPr="00000000">
        <w:rPr>
          <w:rtl w:val="0"/>
        </w:rPr>
      </w:r>
    </w:p>
    <w:p w:rsidR="00000000" w:rsidDel="00000000" w:rsidP="00000000" w:rsidRDefault="00000000" w:rsidRPr="00000000" w14:paraId="000001D1">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Kia Motors, Inc. </w:t>
      </w:r>
      <w:r w:rsidDel="00000000" w:rsidR="00000000" w:rsidRPr="00000000">
        <w:rPr>
          <w:rFonts w:ascii="Times New Roman" w:cs="Times New Roman" w:eastAsia="Times New Roman" w:hAnsi="Times New Roman"/>
          <w:i w:val="1"/>
          <w:rtl w:val="0"/>
        </w:rPr>
        <w:t xml:space="preserve">2020 Kia Telluride - Vehicle Feature Tips. </w:t>
      </w:r>
      <w:r w:rsidDel="00000000" w:rsidR="00000000" w:rsidRPr="00000000">
        <w:rPr>
          <w:rFonts w:ascii="Times New Roman" w:cs="Times New Roman" w:eastAsia="Times New Roman" w:hAnsi="Times New Roman"/>
          <w:rtl w:val="0"/>
        </w:rPr>
        <w:t xml:space="preserve">Kia Motors America, Inc. 2019, </w:t>
      </w:r>
      <w:r w:rsidDel="00000000" w:rsidR="00000000" w:rsidRPr="00000000">
        <w:rPr>
          <w:rFonts w:ascii="Times New Roman" w:cs="Times New Roman" w:eastAsia="Times New Roman" w:hAnsi="Times New Roman"/>
          <w:rtl w:val="0"/>
        </w:rPr>
        <w:t xml:space="preserve">https://owners.kia.com/content/dam/kia/us/owners/pdf/2020/2020-Kia-Telluride-Vehicle-Feature-Tips.pdf</w:t>
      </w:r>
    </w:p>
    <w:p w:rsidR="00000000" w:rsidDel="00000000" w:rsidP="00000000" w:rsidRDefault="00000000" w:rsidRPr="00000000" w14:paraId="000001D3">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Masterson, Patrick. “How Does The Rear Door Alert Work on Our 2020 Hyundai Palisade?” </w:t>
      </w:r>
      <w:r w:rsidDel="00000000" w:rsidR="00000000" w:rsidRPr="00000000">
        <w:rPr>
          <w:rFonts w:ascii="Times New Roman" w:cs="Times New Roman" w:eastAsia="Times New Roman" w:hAnsi="Times New Roman"/>
          <w:i w:val="1"/>
          <w:rtl w:val="0"/>
        </w:rPr>
        <w:t xml:space="preserve">Cars.com, </w:t>
      </w:r>
      <w:r w:rsidDel="00000000" w:rsidR="00000000" w:rsidRPr="00000000">
        <w:rPr>
          <w:rFonts w:ascii="Times New Roman" w:cs="Times New Roman" w:eastAsia="Times New Roman" w:hAnsi="Times New Roman"/>
          <w:rtl w:val="0"/>
        </w:rPr>
        <w:t xml:space="preserve">19th Oct. 2020, </w:t>
      </w:r>
      <w:r w:rsidDel="00000000" w:rsidR="00000000" w:rsidRPr="00000000">
        <w:rPr>
          <w:rFonts w:ascii="Times New Roman" w:cs="Times New Roman" w:eastAsia="Times New Roman" w:hAnsi="Times New Roman"/>
          <w:rtl w:val="0"/>
        </w:rPr>
        <w:t xml:space="preserve">https://www.cars.com/articles/how-does-the-rear-door-alert-work-on-our-2020-hyundai-palisade-426478/</w:t>
      </w:r>
    </w:p>
    <w:p w:rsidR="00000000" w:rsidDel="00000000" w:rsidP="00000000" w:rsidRDefault="00000000" w:rsidRPr="00000000" w14:paraId="000001D5">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Whited, Jeannie. “Nissan Rear Door Alert Now Available on 12 Models, Including the Affordable Versa, Sentra and Kicks.” </w:t>
      </w:r>
      <w:r w:rsidDel="00000000" w:rsidR="00000000" w:rsidRPr="00000000">
        <w:rPr>
          <w:rFonts w:ascii="Times New Roman" w:cs="Times New Roman" w:eastAsia="Times New Roman" w:hAnsi="Times New Roman"/>
          <w:i w:val="1"/>
          <w:rtl w:val="0"/>
        </w:rPr>
        <w:t xml:space="preserve">Official U.S. Newsroom, </w:t>
      </w:r>
      <w:r w:rsidDel="00000000" w:rsidR="00000000" w:rsidRPr="00000000">
        <w:rPr>
          <w:rFonts w:ascii="Times New Roman" w:cs="Times New Roman" w:eastAsia="Times New Roman" w:hAnsi="Times New Roman"/>
          <w:rtl w:val="0"/>
        </w:rPr>
        <w:t xml:space="preserve">10 July 2020, </w:t>
      </w:r>
      <w:r w:rsidDel="00000000" w:rsidR="00000000" w:rsidRPr="00000000">
        <w:rPr>
          <w:rFonts w:ascii="Times New Roman" w:cs="Times New Roman" w:eastAsia="Times New Roman" w:hAnsi="Times New Roman"/>
          <w:rtl w:val="0"/>
        </w:rPr>
        <w:t xml:space="preserve">https://usa.nissannews.com/en-US/releases/release-f6290185963065147d2c7162ad000f67-nissan-rear-door-alert-now-available-on-12-models-including-the-affordable-versa-sentra-and-kicks</w:t>
      </w:r>
      <w:r w:rsidDel="00000000" w:rsidR="00000000" w:rsidRPr="00000000">
        <w:rPr>
          <w:rtl w:val="0"/>
        </w:rPr>
      </w:r>
    </w:p>
    <w:p w:rsidR="00000000" w:rsidDel="00000000" w:rsidP="00000000" w:rsidRDefault="00000000" w:rsidRPr="00000000" w14:paraId="000001D7">
      <w:pPr>
        <w:spacing w:line="48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Rebecca. “GM Expands Availability of Rear Seat Reminder Technology.” </w:t>
      </w:r>
      <w:r w:rsidDel="00000000" w:rsidR="00000000" w:rsidRPr="00000000">
        <w:rPr>
          <w:rFonts w:ascii="Times New Roman" w:cs="Times New Roman" w:eastAsia="Times New Roman" w:hAnsi="Times New Roman"/>
          <w:i w:val="1"/>
          <w:rtl w:val="0"/>
        </w:rPr>
        <w:t xml:space="preserve">Media.GM.Com, </w:t>
      </w:r>
      <w:r w:rsidDel="00000000" w:rsidR="00000000" w:rsidRPr="00000000">
        <w:rPr>
          <w:rFonts w:ascii="Times New Roman" w:cs="Times New Roman" w:eastAsia="Times New Roman" w:hAnsi="Times New Roman"/>
          <w:rtl w:val="0"/>
        </w:rPr>
        <w:t xml:space="preserve">6 Dec. 2016, </w:t>
      </w:r>
      <w:r w:rsidDel="00000000" w:rsidR="00000000" w:rsidRPr="00000000">
        <w:rPr>
          <w:rFonts w:ascii="Times New Roman" w:cs="Times New Roman" w:eastAsia="Times New Roman" w:hAnsi="Times New Roman"/>
          <w:rtl w:val="0"/>
        </w:rPr>
        <w:t xml:space="preserve">https://plants.gm.com/media/us/en/gm/news.detail.html/content/Pages/news/us/en/2016/dec/1206-rsr1.html</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1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Hyundai rear occupant alert (ROA) is available as standard on the 2020 Palisade, Sonata and Santa Fe models, and is set to be available as standard on all vehicles by 2022, </w:t>
      </w:r>
    </w:p>
  </w:footnote>
  <w:footnote w:id="1">
    <w:p w:rsidR="00000000" w:rsidDel="00000000" w:rsidP="00000000" w:rsidRDefault="00000000" w:rsidRPr="00000000" w14:paraId="000001D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Nissan rear occupant alert (ROA) is available as standard on the 2020 Altima, Armada, Kicks (SV and SR variants), LEAF, Murano, Maxima, Pathfinder, Rogue (standard and sport variants), Sentra, TITAN (king cab and crew cab variants) and Versa (SV and SR variants), and will be available as standard on all vehicles by 2022,</w:t>
      </w:r>
    </w:p>
  </w:footnote>
  <w:footnote w:id="2">
    <w:p w:rsidR="00000000" w:rsidDel="00000000" w:rsidP="00000000" w:rsidRDefault="00000000" w:rsidRPr="00000000" w14:paraId="000001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Subsidiaries of GM include: Buick, Cadillac, Chevrolet, and GMC</w:t>
      </w:r>
    </w:p>
  </w:footnote>
  <w:footnote w:id="0">
    <w:p w:rsidR="00000000" w:rsidDel="00000000" w:rsidP="00000000" w:rsidRDefault="00000000" w:rsidRPr="00000000" w14:paraId="000001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Kia system is available as standard on the Telluride model range.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ProjB2 10/07/21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